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9D4ED" w14:textId="36974C97" w:rsidR="00E701E9" w:rsidRDefault="00E701E9" w:rsidP="00E701E9">
      <w:pPr>
        <w:pStyle w:val="3GPPHeader"/>
        <w:spacing w:after="60"/>
        <w:rPr>
          <w:sz w:val="32"/>
          <w:szCs w:val="32"/>
          <w:highlight w:val="yellow"/>
        </w:rPr>
      </w:pPr>
      <w:r>
        <w:t>3GPP TSG-RAN WG2 #123-bis</w:t>
      </w:r>
      <w:r>
        <w:tab/>
      </w:r>
      <w:r w:rsidR="00E72AD8" w:rsidRPr="00E72AD8">
        <w:t>R2-2311201</w:t>
      </w:r>
    </w:p>
    <w:p w14:paraId="3CDA282B" w14:textId="77777777" w:rsidR="00E701E9" w:rsidRDefault="00E701E9" w:rsidP="00E701E9">
      <w:pPr>
        <w:pStyle w:val="3GPPHeader"/>
      </w:pPr>
      <w:r>
        <w:t>Xiamen, P.R. China, October 9</w:t>
      </w:r>
      <w:r>
        <w:rPr>
          <w:vertAlign w:val="superscript"/>
        </w:rPr>
        <w:t>th</w:t>
      </w:r>
      <w:r>
        <w:t xml:space="preserve"> – 13</w:t>
      </w:r>
      <w:r>
        <w:rPr>
          <w:vertAlign w:val="superscript"/>
        </w:rPr>
        <w:t>th</w:t>
      </w:r>
      <w:r>
        <w:t xml:space="preserve"> 2023</w:t>
      </w:r>
    </w:p>
    <w:p w14:paraId="56F85F07" w14:textId="77777777" w:rsidR="00851805" w:rsidRPr="00506DEB" w:rsidRDefault="00851805" w:rsidP="00851805">
      <w:pPr>
        <w:pStyle w:val="3GPPHeader"/>
        <w:rPr>
          <w:sz w:val="22"/>
          <w:szCs w:val="22"/>
          <w:lang w:val="en-US"/>
        </w:rPr>
      </w:pPr>
      <w:r w:rsidRPr="00506DEB">
        <w:rPr>
          <w:sz w:val="22"/>
          <w:szCs w:val="22"/>
          <w:lang w:val="en-US"/>
        </w:rPr>
        <w:t>Agenda Item:</w:t>
      </w:r>
      <w:r w:rsidRPr="00506DEB">
        <w:rPr>
          <w:sz w:val="22"/>
          <w:szCs w:val="22"/>
          <w:lang w:val="en-US"/>
        </w:rPr>
        <w:tab/>
      </w:r>
      <w:r w:rsidRPr="00E650AD">
        <w:rPr>
          <w:sz w:val="22"/>
          <w:szCs w:val="22"/>
          <w:lang w:val="en-US"/>
        </w:rPr>
        <w:t>7.16.2.2</w:t>
      </w:r>
    </w:p>
    <w:p w14:paraId="116273E0" w14:textId="77777777" w:rsidR="00851805" w:rsidRPr="00CE0424" w:rsidRDefault="00851805" w:rsidP="00851805">
      <w:pPr>
        <w:pStyle w:val="3GPPHeader"/>
        <w:rPr>
          <w:sz w:val="22"/>
          <w:szCs w:val="22"/>
        </w:rPr>
      </w:pPr>
      <w:r>
        <w:rPr>
          <w:sz w:val="22"/>
          <w:szCs w:val="22"/>
        </w:rPr>
        <w:t>Source:</w:t>
      </w:r>
      <w:r>
        <w:tab/>
      </w:r>
      <w:r w:rsidRPr="00CE0424">
        <w:rPr>
          <w:sz w:val="22"/>
          <w:szCs w:val="22"/>
        </w:rPr>
        <w:t>Ericsson</w:t>
      </w:r>
    </w:p>
    <w:p w14:paraId="0904142C" w14:textId="77777777" w:rsidR="00851805" w:rsidRPr="00CE0424" w:rsidRDefault="00851805" w:rsidP="00851805">
      <w:pPr>
        <w:pStyle w:val="3GPPHeader"/>
        <w:rPr>
          <w:sz w:val="22"/>
          <w:szCs w:val="22"/>
        </w:rPr>
      </w:pPr>
      <w:r>
        <w:rPr>
          <w:sz w:val="22"/>
          <w:szCs w:val="22"/>
        </w:rPr>
        <w:t>Title:</w:t>
      </w:r>
      <w:r w:rsidRPr="00CE0424">
        <w:rPr>
          <w:sz w:val="22"/>
          <w:szCs w:val="22"/>
        </w:rPr>
        <w:tab/>
      </w:r>
      <w:r>
        <w:rPr>
          <w:sz w:val="22"/>
          <w:szCs w:val="22"/>
        </w:rPr>
        <w:t>Data collection for AI/ML</w:t>
      </w:r>
      <w:r w:rsidRPr="00FE0225">
        <w:rPr>
          <w:sz w:val="22"/>
          <w:szCs w:val="22"/>
        </w:rPr>
        <w:t xml:space="preserve"> </w:t>
      </w:r>
    </w:p>
    <w:p w14:paraId="7C868D82" w14:textId="77777777" w:rsidR="00851805" w:rsidRPr="009B74A3" w:rsidRDefault="00851805" w:rsidP="00851805">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Pr>
          <w:sz w:val="22"/>
          <w:szCs w:val="22"/>
        </w:rPr>
        <w:t>, Decision</w:t>
      </w:r>
    </w:p>
    <w:p w14:paraId="50EFB6E7" w14:textId="77777777" w:rsidR="00851805" w:rsidRPr="00CE0424" w:rsidRDefault="00851805" w:rsidP="00851805">
      <w:pPr>
        <w:pStyle w:val="Heading1"/>
        <w:ind w:left="0" w:firstLine="0"/>
      </w:pPr>
      <w:bookmarkStart w:id="0" w:name="_Ref131412611"/>
      <w:r>
        <w:t>1</w:t>
      </w:r>
      <w:r>
        <w:tab/>
      </w:r>
      <w:r w:rsidRPr="00CE0424">
        <w:t>Introduction</w:t>
      </w:r>
      <w:bookmarkEnd w:id="0"/>
    </w:p>
    <w:p w14:paraId="7B520870" w14:textId="11FF64E1" w:rsidR="00851805" w:rsidRPr="00AD7CCA" w:rsidRDefault="00851805" w:rsidP="00851805">
      <w:pPr>
        <w:pStyle w:val="BodyText"/>
      </w:pPr>
      <w:bookmarkStart w:id="1" w:name="_Ref178064866"/>
      <w:r>
        <w:t>From previous meeting agreements and related discussions, in this paper we provide our views on what RAN2 should focus on</w:t>
      </w:r>
      <w:r w:rsidR="00986F00">
        <w:t>,</w:t>
      </w:r>
      <w:r>
        <w:t xml:space="preserve"> when it comes to collection of data for the AIML for PHY SI, while also sharing our thoughts with respect to the previously endorsed table in </w:t>
      </w:r>
      <w:hyperlink r:id="rId11" w:history="1">
        <w:r w:rsidRPr="007E580F">
          <w:rPr>
            <w:rStyle w:val="Hyperlink"/>
          </w:rPr>
          <w:t>R2-2302286</w:t>
        </w:r>
      </w:hyperlink>
      <w:r>
        <w:t xml:space="preserve">. </w:t>
      </w:r>
    </w:p>
    <w:p w14:paraId="151AA1AF" w14:textId="77777777" w:rsidR="00851805" w:rsidRDefault="00851805" w:rsidP="00851805">
      <w:pPr>
        <w:pStyle w:val="Heading1"/>
      </w:pPr>
      <w:r>
        <w:t>2</w:t>
      </w:r>
      <w:r>
        <w:tab/>
      </w:r>
      <w:r w:rsidRPr="00CE0424">
        <w:t>Discussion</w:t>
      </w:r>
      <w:bookmarkEnd w:id="1"/>
    </w:p>
    <w:p w14:paraId="39B966C1" w14:textId="10A1571A" w:rsidR="00851805" w:rsidRDefault="00851805" w:rsidP="6A4DBFDC">
      <w:pPr>
        <w:jc w:val="both"/>
        <w:rPr>
          <w:rFonts w:ascii="Arial" w:hAnsi="Arial"/>
          <w:lang w:eastAsia="zh-CN"/>
        </w:rPr>
      </w:pPr>
      <w:r w:rsidRPr="006F759C">
        <w:rPr>
          <w:rFonts w:ascii="Arial" w:hAnsi="Arial"/>
          <w:lang w:eastAsia="zh-CN"/>
        </w:rPr>
        <w:t>During RAN2#12</w:t>
      </w:r>
      <w:r w:rsidR="0025134F">
        <w:rPr>
          <w:rFonts w:ascii="Arial" w:hAnsi="Arial"/>
          <w:lang w:eastAsia="zh-CN"/>
        </w:rPr>
        <w:t>2</w:t>
      </w:r>
      <w:r w:rsidRPr="006F759C">
        <w:rPr>
          <w:rFonts w:ascii="Arial" w:hAnsi="Arial"/>
          <w:lang w:eastAsia="zh-CN"/>
        </w:rPr>
        <w:t xml:space="preserve">, RAN2 spent time analysing the </w:t>
      </w:r>
      <w:r w:rsidR="005D59D2">
        <w:rPr>
          <w:rFonts w:ascii="Arial" w:hAnsi="Arial"/>
          <w:lang w:eastAsia="zh-CN"/>
        </w:rPr>
        <w:t>possible requirements of data collection fr</w:t>
      </w:r>
      <w:r w:rsidR="00D925AC">
        <w:rPr>
          <w:rFonts w:ascii="Arial" w:hAnsi="Arial"/>
          <w:lang w:eastAsia="zh-CN"/>
        </w:rPr>
        <w:t>a</w:t>
      </w:r>
      <w:r w:rsidR="005D59D2">
        <w:rPr>
          <w:rFonts w:ascii="Arial" w:hAnsi="Arial"/>
          <w:lang w:eastAsia="zh-CN"/>
        </w:rPr>
        <w:t>meworks</w:t>
      </w:r>
      <w:r w:rsidRPr="006F759C">
        <w:rPr>
          <w:rFonts w:ascii="Arial" w:hAnsi="Arial"/>
          <w:lang w:eastAsia="zh-CN"/>
        </w:rPr>
        <w:t>. In this paper, we further analyse those methods</w:t>
      </w:r>
      <w:r>
        <w:rPr>
          <w:rFonts w:ascii="Arial" w:hAnsi="Arial"/>
          <w:lang w:eastAsia="zh-CN"/>
        </w:rPr>
        <w:t>,</w:t>
      </w:r>
      <w:r w:rsidRPr="006F759C">
        <w:rPr>
          <w:rFonts w:ascii="Arial" w:hAnsi="Arial"/>
          <w:lang w:eastAsia="zh-CN"/>
        </w:rPr>
        <w:t xml:space="preserve"> and we try to describe how those can be adopted (if possible) in the context of AIML.</w:t>
      </w:r>
    </w:p>
    <w:p w14:paraId="45C2EF4E" w14:textId="00648257" w:rsidR="002B6588" w:rsidRDefault="002B6588" w:rsidP="00851805">
      <w:pPr>
        <w:rPr>
          <w:rFonts w:ascii="Arial" w:hAnsi="Arial"/>
          <w:lang w:eastAsia="zh-CN"/>
        </w:rPr>
      </w:pPr>
      <w:r>
        <w:rPr>
          <w:rFonts w:ascii="Arial" w:hAnsi="Arial"/>
          <w:lang w:eastAsia="zh-CN"/>
        </w:rPr>
        <w:t xml:space="preserve">In particular, </w:t>
      </w:r>
      <w:r w:rsidR="00943F75">
        <w:rPr>
          <w:rFonts w:ascii="Arial" w:hAnsi="Arial"/>
          <w:lang w:eastAsia="zh-CN"/>
        </w:rPr>
        <w:t>during</w:t>
      </w:r>
      <w:r w:rsidR="00EC3BE2">
        <w:rPr>
          <w:rFonts w:ascii="Arial" w:hAnsi="Arial"/>
          <w:lang w:eastAsia="zh-CN"/>
        </w:rPr>
        <w:t xml:space="preserve"> RAN2#122, </w:t>
      </w:r>
      <w:r>
        <w:rPr>
          <w:rFonts w:ascii="Arial" w:hAnsi="Arial"/>
          <w:lang w:eastAsia="zh-CN"/>
        </w:rPr>
        <w:t>the following agreements were taken:</w:t>
      </w:r>
    </w:p>
    <w:tbl>
      <w:tblPr>
        <w:tblStyle w:val="TableGrid"/>
        <w:tblW w:w="0" w:type="auto"/>
        <w:tblLook w:val="04A0" w:firstRow="1" w:lastRow="0" w:firstColumn="1" w:lastColumn="0" w:noHBand="0" w:noVBand="1"/>
      </w:tblPr>
      <w:tblGrid>
        <w:gridCol w:w="9629"/>
      </w:tblGrid>
      <w:tr w:rsidR="002B6588" w14:paraId="02165D71" w14:textId="77777777" w:rsidTr="002B6588">
        <w:tc>
          <w:tcPr>
            <w:tcW w:w="9629" w:type="dxa"/>
          </w:tcPr>
          <w:p w14:paraId="32B0D032" w14:textId="77777777" w:rsidR="00D648D5" w:rsidRPr="0060534F" w:rsidRDefault="00D648D5" w:rsidP="00D648D5">
            <w:pPr>
              <w:pStyle w:val="Agreement"/>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442FD040" w14:textId="77777777" w:rsidR="00D648D5" w:rsidRPr="0060534F" w:rsidRDefault="00D648D5" w:rsidP="00D648D5">
            <w:pPr>
              <w:pStyle w:val="Agreement"/>
              <w:numPr>
                <w:ilvl w:val="0"/>
                <w:numId w:val="0"/>
              </w:numPr>
              <w:ind w:left="1619"/>
            </w:pPr>
            <w:r>
              <w:t xml:space="preserve">- </w:t>
            </w:r>
            <w:r w:rsidRPr="0060534F">
              <w:t>For model inference of UE-sided model, input data for model inference is available inside the UE.</w:t>
            </w:r>
          </w:p>
          <w:p w14:paraId="79550907" w14:textId="77777777" w:rsidR="00D648D5" w:rsidRDefault="00D648D5" w:rsidP="00D648D5">
            <w:pPr>
              <w:pStyle w:val="Agreement"/>
              <w:numPr>
                <w:ilvl w:val="0"/>
                <w:numId w:val="0"/>
              </w:numPr>
              <w:ind w:left="1619"/>
            </w:pPr>
            <w:r>
              <w:t xml:space="preserve">- </w:t>
            </w: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4E485351" w14:textId="77777777" w:rsidR="00D648D5" w:rsidRPr="0060534F" w:rsidRDefault="00D648D5" w:rsidP="00D648D5">
            <w:pPr>
              <w:spacing w:before="120" w:after="120"/>
            </w:pPr>
          </w:p>
          <w:p w14:paraId="47B13B58" w14:textId="77777777" w:rsidR="00D648D5" w:rsidRPr="0060534F" w:rsidRDefault="00D648D5" w:rsidP="00D648D5">
            <w:pPr>
              <w:pStyle w:val="Agreement"/>
            </w:pPr>
            <w:r w:rsidRPr="0060534F">
              <w:t>P2a</w:t>
            </w:r>
            <w:r>
              <w:t xml:space="preserve">: </w:t>
            </w:r>
            <w:r w:rsidRPr="0060534F">
              <w:t xml:space="preserve">LS to ask RAN1 to provide the required data content </w:t>
            </w:r>
            <w:r>
              <w:t>per use case and per LCM purpose</w:t>
            </w:r>
            <w:r w:rsidRPr="0060534F">
              <w:t>, when available</w:t>
            </w:r>
            <w:r>
              <w:t xml:space="preserve">, and </w:t>
            </w:r>
            <w:r>
              <w:rPr>
                <w:rFonts w:cs="Arial"/>
                <w:bCs/>
              </w:rPr>
              <w:t>to what extent</w:t>
            </w:r>
            <w:r w:rsidRPr="0060534F">
              <w:rPr>
                <w:rFonts w:cs="Arial"/>
                <w:bCs/>
              </w:rPr>
              <w:t xml:space="preserve"> </w:t>
            </w:r>
            <w:r>
              <w:rPr>
                <w:rFonts w:cs="Arial"/>
                <w:bCs/>
              </w:rPr>
              <w:t xml:space="preserve">said </w:t>
            </w:r>
            <w:r w:rsidRPr="0060534F">
              <w:rPr>
                <w:rFonts w:cs="Arial"/>
                <w:bCs/>
              </w:rPr>
              <w:t xml:space="preserve">data </w:t>
            </w:r>
            <w:r>
              <w:rPr>
                <w:rFonts w:cs="Arial"/>
                <w:bCs/>
              </w:rPr>
              <w:t>would / should be</w:t>
            </w:r>
            <w:r w:rsidRPr="0060534F">
              <w:rPr>
                <w:rFonts w:cs="Arial"/>
                <w:bCs/>
              </w:rPr>
              <w:t xml:space="preserve"> specified </w:t>
            </w:r>
            <w:r>
              <w:rPr>
                <w:rFonts w:cs="Arial"/>
                <w:bCs/>
              </w:rPr>
              <w:t>(in detail)</w:t>
            </w:r>
            <w:r w:rsidRPr="0060534F">
              <w:rPr>
                <w:rFonts w:cs="Arial"/>
                <w:bCs/>
              </w:rPr>
              <w:t>.</w:t>
            </w:r>
          </w:p>
          <w:p w14:paraId="753E6E8A" w14:textId="77777777" w:rsidR="00D648D5" w:rsidRPr="0060534F" w:rsidRDefault="00D648D5" w:rsidP="00D648D5">
            <w:pPr>
              <w:pStyle w:val="Agreement"/>
            </w:pPr>
            <w:r w:rsidRPr="0060534F">
              <w:t>P2b: LS to ask RAN1 about the reporting type (e.g., periodic, event triggered</w:t>
            </w:r>
            <w:r>
              <w:t>, other</w:t>
            </w:r>
            <w:r w:rsidRPr="0060534F">
              <w:t xml:space="preserve">) of the identified data content. </w:t>
            </w:r>
          </w:p>
          <w:p w14:paraId="7723A096" w14:textId="77777777" w:rsidR="00D648D5" w:rsidRDefault="00D648D5" w:rsidP="00D648D5">
            <w:pPr>
              <w:pStyle w:val="Agreement"/>
            </w:pPr>
            <w:r w:rsidRPr="0060534F">
              <w:t>P3:</w:t>
            </w:r>
            <w:r>
              <w:t xml:space="preserve"> </w:t>
            </w:r>
            <w:r w:rsidRPr="0060534F">
              <w:t xml:space="preserve">LS to ask RAN1 about the typical size (value or value range) of the identified data content. </w:t>
            </w:r>
          </w:p>
          <w:p w14:paraId="3FBCC5FB" w14:textId="77777777" w:rsidR="00403B06" w:rsidRPr="0060534F" w:rsidRDefault="00403B06" w:rsidP="00403B06">
            <w:pPr>
              <w:pStyle w:val="Agreement"/>
            </w:pPr>
            <w:r w:rsidRPr="0060534F">
              <w:t xml:space="preserve">P4a: </w:t>
            </w:r>
            <w:r w:rsidRPr="0060534F">
              <w:rPr>
                <w:rFonts w:hint="eastAsia"/>
              </w:rPr>
              <w:t>F</w:t>
            </w:r>
            <w:r w:rsidRPr="0060534F">
              <w:t>or the latency requirement of data collection, RAN2 assumes:</w:t>
            </w:r>
          </w:p>
          <w:p w14:paraId="4803F8D0" w14:textId="77777777" w:rsidR="00403B06" w:rsidRPr="0060534F" w:rsidRDefault="00403B06" w:rsidP="00403B06">
            <w:pPr>
              <w:pStyle w:val="Agreement"/>
              <w:numPr>
                <w:ilvl w:val="0"/>
                <w:numId w:val="0"/>
              </w:numPr>
              <w:ind w:left="1619"/>
              <w:rPr>
                <w:lang w:eastAsia="en-US"/>
              </w:rPr>
            </w:pPr>
            <w:r>
              <w:rPr>
                <w:lang w:eastAsia="en-US"/>
              </w:rPr>
              <w:t xml:space="preserve">- </w:t>
            </w:r>
            <w:r w:rsidRPr="0060534F">
              <w:rPr>
                <w:lang w:eastAsia="en-US"/>
              </w:rPr>
              <w:t xml:space="preserve">for all types of offline model training (i.e., UE- /NW-/ two-sided model training), there is no latency requirement for data collection </w:t>
            </w:r>
          </w:p>
          <w:p w14:paraId="5B6D1A1A" w14:textId="77777777" w:rsidR="00403B06" w:rsidRPr="0060534F" w:rsidRDefault="00403B06" w:rsidP="00403B06">
            <w:pPr>
              <w:pStyle w:val="Agreement"/>
              <w:numPr>
                <w:ilvl w:val="0"/>
                <w:numId w:val="0"/>
              </w:numPr>
              <w:ind w:left="1619"/>
              <w:rPr>
                <w:lang w:eastAsia="en-US"/>
              </w:rPr>
            </w:pPr>
            <w:r>
              <w:rPr>
                <w:lang w:eastAsia="en-US"/>
              </w:rPr>
              <w:t xml:space="preserve">- </w:t>
            </w:r>
            <w:r w:rsidRPr="0060534F">
              <w:rPr>
                <w:lang w:eastAsia="en-US"/>
              </w:rPr>
              <w:t>for model inference, when required data comes from other entities, there is a latency requirement for data collection</w:t>
            </w:r>
          </w:p>
          <w:p w14:paraId="038F4FC9" w14:textId="77777777" w:rsidR="00403B06" w:rsidRPr="0060534F" w:rsidRDefault="00403B06" w:rsidP="00403B06">
            <w:pPr>
              <w:pStyle w:val="Agreement"/>
              <w:numPr>
                <w:ilvl w:val="0"/>
                <w:numId w:val="0"/>
              </w:numPr>
              <w:ind w:left="1619"/>
              <w:rPr>
                <w:lang w:eastAsia="en-US"/>
              </w:rPr>
            </w:pPr>
            <w:r>
              <w:rPr>
                <w:lang w:eastAsia="en-US"/>
              </w:rPr>
              <w:t xml:space="preserve">- </w:t>
            </w:r>
            <w:r w:rsidRPr="0060534F">
              <w:rPr>
                <w:lang w:eastAsia="en-US"/>
              </w:rPr>
              <w:t>for model monitoring, when required monitoring data (e.g., performance metric) comes from the other entities, there is a latency requirement for data collection.</w:t>
            </w:r>
          </w:p>
          <w:p w14:paraId="2BF47A8F" w14:textId="77777777" w:rsidR="00403B06" w:rsidRDefault="00403B06" w:rsidP="00403B06">
            <w:pPr>
              <w:pStyle w:val="Agreement"/>
            </w:pPr>
            <w:r w:rsidRPr="0060534F">
              <w:lastRenderedPageBreak/>
              <w:t xml:space="preserve">P4b: LS to RAN1 to confirm the WA </w:t>
            </w:r>
            <w:r>
              <w:t xml:space="preserve">(in P4a) </w:t>
            </w:r>
            <w:r w:rsidRPr="0060534F">
              <w:t xml:space="preserve">on the latency requirement, and ask RAN1 about the typical latency requirement (value or value range) to transfer the identified data content. </w:t>
            </w:r>
          </w:p>
          <w:p w14:paraId="5D0E7DB0" w14:textId="77777777" w:rsidR="00403B06" w:rsidRPr="00695825" w:rsidRDefault="00403B06" w:rsidP="00403B06">
            <w:pPr>
              <w:pStyle w:val="Doc-text2"/>
            </w:pPr>
          </w:p>
          <w:p w14:paraId="0FF8BC8E" w14:textId="77777777" w:rsidR="00403B06" w:rsidRPr="0060534F" w:rsidRDefault="00403B06" w:rsidP="00403B06">
            <w:pPr>
              <w:pStyle w:val="Agreement"/>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5466517A" w14:textId="77777777" w:rsidR="00403B06" w:rsidRDefault="00403B06" w:rsidP="00403B06">
            <w:pPr>
              <w:pStyle w:val="Agreement"/>
            </w:pPr>
            <w:r>
              <w:t>P</w:t>
            </w:r>
            <w:r w:rsidRPr="0060534F">
              <w:t xml:space="preserve">6b: LS to RAN1 to confirm the WA </w:t>
            </w:r>
            <w:r>
              <w:t xml:space="preserve">(in P6a) </w:t>
            </w:r>
            <w:r w:rsidRPr="0060534F">
              <w:t xml:space="preserve">on RRC state of data collection. </w:t>
            </w:r>
          </w:p>
          <w:p w14:paraId="1446FEA2" w14:textId="77777777" w:rsidR="003B66F4" w:rsidRPr="0060534F" w:rsidRDefault="003B66F4" w:rsidP="003B66F4">
            <w:pPr>
              <w:pStyle w:val="Agreement"/>
            </w:pPr>
            <w:r w:rsidRPr="0060534F">
              <w:t>P5</w:t>
            </w:r>
            <w:r w:rsidRPr="0060534F">
              <w:rPr>
                <w:lang w:val="en-US"/>
              </w:rPr>
              <w:t>a</w:t>
            </w:r>
            <w:r w:rsidRPr="0060534F">
              <w:t>: For the data generation entity and termination entity deployed at different entities, RAN2 assumes:</w:t>
            </w:r>
          </w:p>
          <w:p w14:paraId="02A35A08" w14:textId="77777777" w:rsidR="003B66F4" w:rsidRPr="0060534F" w:rsidRDefault="003B66F4" w:rsidP="003B66F4">
            <w:pPr>
              <w:pStyle w:val="Agreement"/>
              <w:numPr>
                <w:ilvl w:val="0"/>
                <w:numId w:val="0"/>
              </w:numPr>
              <w:ind w:left="1619"/>
              <w:rPr>
                <w:lang w:eastAsia="en-US"/>
              </w:rPr>
            </w:pPr>
            <w:r w:rsidRPr="0060534F">
              <w:rPr>
                <w:lang w:eastAsia="en-US"/>
              </w:rPr>
              <w:t>For CSI enhancement and beam management use cases:</w:t>
            </w:r>
          </w:p>
          <w:p w14:paraId="4FC19BD4" w14:textId="77777777" w:rsidR="003B66F4" w:rsidRPr="00C91FC8" w:rsidRDefault="003B66F4" w:rsidP="003B66F4">
            <w:pPr>
              <w:pStyle w:val="Agreement"/>
              <w:numPr>
                <w:ilvl w:val="0"/>
                <w:numId w:val="0"/>
              </w:numPr>
              <w:ind w:left="1619"/>
              <w:rPr>
                <w:lang w:eastAsia="en-US"/>
              </w:rPr>
            </w:pPr>
            <w:r>
              <w:rPr>
                <w:lang w:eastAsia="en-US"/>
              </w:rPr>
              <w:t xml:space="preserve">- </w:t>
            </w:r>
            <w:r w:rsidRPr="0060534F">
              <w:rPr>
                <w:lang w:eastAsia="en-US"/>
              </w:rPr>
              <w:t xml:space="preserve">For model training, training data can be generated by UE/gNB and terminated at </w:t>
            </w:r>
            <w:r w:rsidRPr="00C91FC8">
              <w:rPr>
                <w:lang w:eastAsia="en-US"/>
              </w:rPr>
              <w:t>gNB/OAM/OTT server.</w:t>
            </w:r>
          </w:p>
          <w:p w14:paraId="5183F353"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NW-sided model inference, input data can be generated by UE and terminated at gNB.</w:t>
            </w:r>
          </w:p>
          <w:p w14:paraId="4E1AA9CB"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UE-side model inference, input data/assistance information can be generated by gNB and terminated at UE.</w:t>
            </w:r>
          </w:p>
          <w:p w14:paraId="6FF0A723"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 and terminated at gNB.</w:t>
            </w:r>
          </w:p>
          <w:p w14:paraId="7E48D41C" w14:textId="77777777" w:rsidR="003B66F4" w:rsidRPr="00C91FC8" w:rsidRDefault="003B66F4" w:rsidP="003B66F4">
            <w:pPr>
              <w:pStyle w:val="Agreement"/>
              <w:numPr>
                <w:ilvl w:val="0"/>
                <w:numId w:val="0"/>
              </w:numPr>
              <w:ind w:left="1619"/>
              <w:rPr>
                <w:lang w:eastAsia="en-US"/>
              </w:rPr>
            </w:pPr>
            <w:r w:rsidRPr="00C91FC8">
              <w:rPr>
                <w:lang w:eastAsia="en-US"/>
              </w:rPr>
              <w:t>For positioning enhancement use case:</w:t>
            </w:r>
          </w:p>
          <w:p w14:paraId="4AFE33AD"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model training, training data can be generated by UE/gNB and terminated at LMF/OTT server.</w:t>
            </w:r>
          </w:p>
          <w:p w14:paraId="15115748"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NW-sided model inference, input data can be generated by UE/gNB and terminated at LMF</w:t>
            </w:r>
            <w:r>
              <w:rPr>
                <w:lang w:eastAsia="en-US"/>
              </w:rPr>
              <w:t xml:space="preserve"> and/or gNB</w:t>
            </w:r>
            <w:r w:rsidRPr="00C91FC8">
              <w:rPr>
                <w:lang w:eastAsia="en-US"/>
              </w:rPr>
              <w:t>.</w:t>
            </w:r>
          </w:p>
          <w:p w14:paraId="554E1A0E"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UE-side model inference, input data/assistance information can be generated by LMF/gNB and terminated at the UE.</w:t>
            </w:r>
          </w:p>
          <w:p w14:paraId="304A6E11" w14:textId="77777777" w:rsidR="003B66F4" w:rsidRPr="00C91FC8" w:rsidRDefault="003B66F4" w:rsidP="003B66F4">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UE/gNB and terminated at LMF.</w:t>
            </w:r>
          </w:p>
          <w:p w14:paraId="326D59FE" w14:textId="77777777" w:rsidR="003B66F4" w:rsidRPr="0060534F" w:rsidRDefault="003B66F4" w:rsidP="003B66F4">
            <w:pPr>
              <w:pStyle w:val="Agreement"/>
              <w:rPr>
                <w:rFonts w:eastAsia="SimSun"/>
                <w:lang w:val="en-US" w:eastAsia="zh-CN"/>
              </w:rPr>
            </w:pPr>
            <w:r w:rsidRPr="0060534F">
              <w:t xml:space="preserve">P5b: LS to RAN1 to confirm the WA </w:t>
            </w:r>
            <w:r>
              <w:t xml:space="preserve">(in P5a) </w:t>
            </w:r>
            <w:r w:rsidRPr="0060534F">
              <w:t>on the generation entity and termination entity of the identified data content and ask for supplemen</w:t>
            </w:r>
            <w:r w:rsidRPr="0060534F">
              <w:rPr>
                <w:lang w:val="en-US"/>
              </w:rPr>
              <w:t>t, if any.</w:t>
            </w:r>
          </w:p>
          <w:p w14:paraId="45BD1689" w14:textId="207E91EC" w:rsidR="002B6588" w:rsidRPr="00001BC7" w:rsidRDefault="002B6588" w:rsidP="00D648D5">
            <w:pPr>
              <w:pStyle w:val="Agreement"/>
              <w:numPr>
                <w:ilvl w:val="0"/>
                <w:numId w:val="0"/>
              </w:numPr>
              <w:ind w:left="1619"/>
              <w:rPr>
                <w:lang w:eastAsia="zh-CN"/>
              </w:rPr>
            </w:pPr>
          </w:p>
        </w:tc>
      </w:tr>
    </w:tbl>
    <w:p w14:paraId="607B8C86" w14:textId="77777777" w:rsidR="002B6588" w:rsidRDefault="002B6588" w:rsidP="00851805">
      <w:pPr>
        <w:rPr>
          <w:rFonts w:ascii="Arial" w:hAnsi="Arial"/>
          <w:lang w:eastAsia="zh-CN"/>
        </w:rPr>
      </w:pPr>
    </w:p>
    <w:p w14:paraId="299E0117" w14:textId="00720332" w:rsidR="00E51C54" w:rsidRDefault="00E51C54" w:rsidP="00851805">
      <w:pPr>
        <w:rPr>
          <w:rFonts w:ascii="Arial" w:hAnsi="Arial"/>
          <w:lang w:eastAsia="zh-CN"/>
        </w:rPr>
      </w:pPr>
      <w:r>
        <w:rPr>
          <w:rFonts w:ascii="Arial" w:hAnsi="Arial"/>
          <w:lang w:eastAsia="zh-CN"/>
        </w:rPr>
        <w:t xml:space="preserve">From the above agreements, we assume that the </w:t>
      </w:r>
      <w:r w:rsidR="00262249">
        <w:rPr>
          <w:rFonts w:ascii="Arial" w:hAnsi="Arial"/>
          <w:lang w:eastAsia="zh-CN"/>
        </w:rPr>
        <w:t xml:space="preserve">RAN2 assumptions on the </w:t>
      </w:r>
      <w:r>
        <w:rPr>
          <w:rFonts w:ascii="Arial" w:hAnsi="Arial"/>
          <w:lang w:eastAsia="zh-CN"/>
        </w:rPr>
        <w:t xml:space="preserve">requirements </w:t>
      </w:r>
      <w:r w:rsidR="00262249">
        <w:rPr>
          <w:rFonts w:ascii="Arial" w:hAnsi="Arial"/>
          <w:lang w:eastAsia="zh-CN"/>
        </w:rPr>
        <w:t>related to</w:t>
      </w:r>
      <w:r>
        <w:rPr>
          <w:rFonts w:ascii="Arial" w:hAnsi="Arial"/>
          <w:lang w:eastAsia="zh-CN"/>
        </w:rPr>
        <w:t xml:space="preserve"> data collection will be studied now in RAN1</w:t>
      </w:r>
      <w:r w:rsidR="00262249">
        <w:rPr>
          <w:rFonts w:ascii="Arial" w:hAnsi="Arial"/>
          <w:lang w:eastAsia="zh-CN"/>
        </w:rPr>
        <w:t>. In the following, we present our view</w:t>
      </w:r>
      <w:r w:rsidR="005B4377">
        <w:rPr>
          <w:rFonts w:ascii="Arial" w:hAnsi="Arial"/>
          <w:lang w:eastAsia="zh-CN"/>
        </w:rPr>
        <w:t xml:space="preserve"> on the data collection frameworks taking into account the RAN2 assumptions on the requirements.</w:t>
      </w:r>
    </w:p>
    <w:p w14:paraId="3F6BDCD3" w14:textId="77777777" w:rsidR="00851805" w:rsidRDefault="00851805" w:rsidP="00851805">
      <w:pPr>
        <w:pStyle w:val="BodyText"/>
      </w:pPr>
      <w:r>
        <w:t xml:space="preserve">During RAN2#121, RAN2 endorsed in </w:t>
      </w:r>
      <w:hyperlink r:id="rId12" w:history="1">
        <w:r w:rsidRPr="007E580F">
          <w:rPr>
            <w:rStyle w:val="Hyperlink"/>
          </w:rPr>
          <w:t>R2-2302286</w:t>
        </w:r>
      </w:hyperlink>
      <w:r w:rsidRPr="00C27DAB">
        <w:t xml:space="preserve"> </w:t>
      </w:r>
      <w:r>
        <w:t xml:space="preserve">a table identifying potential data collection frameworks. The table serves as a starting point and could be modified according to the SI progress. </w:t>
      </w:r>
    </w:p>
    <w:p w14:paraId="2803573B" w14:textId="77777777" w:rsidR="00851805" w:rsidRDefault="00851805" w:rsidP="00851805">
      <w:pPr>
        <w:pStyle w:val="BodyText"/>
      </w:pPr>
      <w:r>
        <w:t>The frameworks identified by RAN2 for possible data collection used are listed in the follow:</w:t>
      </w:r>
    </w:p>
    <w:p w14:paraId="23363E57" w14:textId="77777777" w:rsidR="00851805" w:rsidRPr="006D24F1" w:rsidRDefault="00851805" w:rsidP="00851805">
      <w:pPr>
        <w:pStyle w:val="BodyText"/>
        <w:numPr>
          <w:ilvl w:val="0"/>
          <w:numId w:val="38"/>
        </w:numPr>
      </w:pPr>
      <w:r w:rsidRPr="00CF781F">
        <w:rPr>
          <w:lang w:val="en-US"/>
        </w:rPr>
        <w:t>Logged MDT</w:t>
      </w:r>
    </w:p>
    <w:p w14:paraId="73024327" w14:textId="77777777" w:rsidR="00851805" w:rsidRPr="006A14BD" w:rsidRDefault="00851805" w:rsidP="00851805">
      <w:pPr>
        <w:pStyle w:val="BodyText"/>
        <w:numPr>
          <w:ilvl w:val="0"/>
          <w:numId w:val="38"/>
        </w:numPr>
      </w:pPr>
      <w:r w:rsidRPr="00CF781F">
        <w:rPr>
          <w:lang w:val="en-US"/>
        </w:rPr>
        <w:t>Immediate MDT</w:t>
      </w:r>
    </w:p>
    <w:p w14:paraId="38D72E2C" w14:textId="77777777" w:rsidR="00851805" w:rsidRPr="000D260C" w:rsidRDefault="00851805" w:rsidP="00851805">
      <w:pPr>
        <w:pStyle w:val="BodyText"/>
        <w:numPr>
          <w:ilvl w:val="0"/>
          <w:numId w:val="38"/>
        </w:numPr>
      </w:pPr>
      <w:r w:rsidRPr="00CF781F">
        <w:rPr>
          <w:lang w:val="en-US"/>
        </w:rPr>
        <w:t>L3 measurements</w:t>
      </w:r>
    </w:p>
    <w:p w14:paraId="32132354" w14:textId="77777777" w:rsidR="00851805" w:rsidRPr="00873FA8" w:rsidRDefault="00851805" w:rsidP="00851805">
      <w:pPr>
        <w:pStyle w:val="BodyText"/>
        <w:numPr>
          <w:ilvl w:val="0"/>
          <w:numId w:val="38"/>
        </w:numPr>
      </w:pPr>
      <w:r w:rsidRPr="00CF781F">
        <w:rPr>
          <w:lang w:val="en-US"/>
        </w:rPr>
        <w:t>L1 measurement (CSI reporting)</w:t>
      </w:r>
    </w:p>
    <w:p w14:paraId="233F2316" w14:textId="77777777" w:rsidR="00851805" w:rsidRPr="00CF7575" w:rsidRDefault="00851805" w:rsidP="00851805">
      <w:pPr>
        <w:pStyle w:val="BodyText"/>
        <w:numPr>
          <w:ilvl w:val="0"/>
          <w:numId w:val="38"/>
        </w:numPr>
      </w:pPr>
      <w:r w:rsidRPr="00CF781F">
        <w:rPr>
          <w:lang w:val="en-US"/>
        </w:rPr>
        <w:t>UAI</w:t>
      </w:r>
    </w:p>
    <w:p w14:paraId="4831C71A" w14:textId="77777777" w:rsidR="00851805" w:rsidRPr="00B3672F" w:rsidRDefault="00851805" w:rsidP="00851805">
      <w:pPr>
        <w:pStyle w:val="BodyText"/>
        <w:numPr>
          <w:ilvl w:val="0"/>
          <w:numId w:val="38"/>
        </w:numPr>
      </w:pPr>
      <w:r w:rsidRPr="00CF781F">
        <w:rPr>
          <w:lang w:val="en-US"/>
        </w:rPr>
        <w:t>Early measurements</w:t>
      </w:r>
    </w:p>
    <w:p w14:paraId="38B00E8E" w14:textId="77777777" w:rsidR="00851805" w:rsidRDefault="00851805" w:rsidP="00851805">
      <w:pPr>
        <w:pStyle w:val="BodyText"/>
        <w:numPr>
          <w:ilvl w:val="0"/>
          <w:numId w:val="38"/>
        </w:numPr>
        <w:rPr>
          <w:lang w:val="en-US"/>
        </w:rPr>
      </w:pPr>
      <w:r w:rsidRPr="00CF781F">
        <w:rPr>
          <w:lang w:val="en-US"/>
        </w:rPr>
        <w:t>LPP</w:t>
      </w:r>
    </w:p>
    <w:p w14:paraId="552B3CD2" w14:textId="1757DAFB" w:rsidR="00851805" w:rsidRDefault="00851805" w:rsidP="00402D9F">
      <w:pPr>
        <w:pStyle w:val="Heading2"/>
      </w:pPr>
      <w:r w:rsidRPr="00D320B9">
        <w:lastRenderedPageBreak/>
        <w:t>2.</w:t>
      </w:r>
      <w:r>
        <w:t>1</w:t>
      </w:r>
      <w:r w:rsidRPr="00D320B9">
        <w:tab/>
        <w:t>NW-side models</w:t>
      </w:r>
      <w:r w:rsidR="00F7269B">
        <w:t xml:space="preserve"> for CSI prediction/beam management</w:t>
      </w:r>
    </w:p>
    <w:p w14:paraId="76C918F4" w14:textId="34BF282D" w:rsidR="00851805" w:rsidRPr="00B971CB" w:rsidRDefault="00851805" w:rsidP="005D183A">
      <w:pPr>
        <w:pStyle w:val="Heading3"/>
      </w:pPr>
      <w:r>
        <w:t>2.</w:t>
      </w:r>
      <w:r w:rsidR="005D183A">
        <w:t>1</w:t>
      </w:r>
      <w:r>
        <w:t>.1</w:t>
      </w:r>
      <w:r>
        <w:tab/>
        <w:t>T</w:t>
      </w:r>
      <w:r w:rsidRPr="00D320B9">
        <w:t>raining</w:t>
      </w:r>
    </w:p>
    <w:p w14:paraId="33B44728" w14:textId="2719EF70" w:rsidR="000435E5" w:rsidRDefault="000435E5" w:rsidP="000435E5">
      <w:pPr>
        <w:pStyle w:val="BodyText"/>
      </w:pPr>
      <w:r>
        <w:t>To evaluate the suitability data collection frameworks</w:t>
      </w:r>
      <w:r w:rsidR="00883A27">
        <w:t xml:space="preserve"> for </w:t>
      </w:r>
      <w:r w:rsidR="002710FA">
        <w:t>NW-side training</w:t>
      </w:r>
      <w:r>
        <w:t>, we have to take into account the requirements of the data collection procedures for training. For example, data collection for training does not have stringent latency requirements, whereas data overhead may be a concern, since a UE may be asked to perform training on certain resources for a relatively long time. Hence, it seems an overkill solution to require the UE to continuously transmit “real-time” type of measurements. That may have an implication not only on the UE battery consumption and overall signalling overhead in the system, but also on the coexistence with existing measurement reports used for scheduling, link adaptation and mobility/RRM purposes, that instead require “real-time” type of reporting. Additionally, signalling flexibility should also be considered when discussing the data collection frameworks. With the growing interest of AIML, it is likely that in the next releases, new RAN-related AIML uses cases will be introduced in 3GPP. The agreed data collection framework should ensure easily extendibility when new type of data/measurements will need to be introduced in 3GPP. Obviously</w:t>
      </w:r>
      <w:r w:rsidR="0068390E">
        <w:t>,</w:t>
      </w:r>
      <w:r>
        <w:t xml:space="preserve"> the UE power consumption (including computational), memory storage, and hardware requirements should considered as already addressed in TR 38.843.</w:t>
      </w:r>
    </w:p>
    <w:p w14:paraId="261A88FF" w14:textId="77777777" w:rsidR="000435E5" w:rsidRDefault="000435E5" w:rsidP="000435E5">
      <w:pPr>
        <w:pStyle w:val="Proposal"/>
      </w:pPr>
      <w:bookmarkStart w:id="2" w:name="_Ref146724322"/>
      <w:bookmarkStart w:id="3" w:name="_Toc146873788"/>
      <w:r>
        <w:t>When assessing the suitability of framework for data collection for NW-side model training, RAN2 should consider the data collection requirements in terms of latency overhead, data overhead, signalling overhead, UE energy consumption, signalling flexibility.</w:t>
      </w:r>
      <w:bookmarkEnd w:id="2"/>
      <w:bookmarkEnd w:id="3"/>
    </w:p>
    <w:p w14:paraId="7F4573BE" w14:textId="77777777" w:rsidR="000435E5" w:rsidRDefault="000435E5" w:rsidP="005501D9">
      <w:pPr>
        <w:pStyle w:val="BodyText"/>
      </w:pPr>
    </w:p>
    <w:p w14:paraId="5DC25353" w14:textId="5807AC8E" w:rsidR="005501D9" w:rsidRDefault="002710FA" w:rsidP="005501D9">
      <w:pPr>
        <w:pStyle w:val="BodyText"/>
      </w:pPr>
      <w:r>
        <w:t>Related to NW-side training, two possible alternatives can be studied by RAN2, i.e. a gNB centric data collection and a UE-centric data collection.</w:t>
      </w:r>
      <w:r w:rsidR="003319FB">
        <w:t xml:space="preserve"> </w:t>
      </w:r>
      <w:r w:rsidR="000024B5">
        <w:t>T</w:t>
      </w:r>
      <w:r w:rsidR="005501D9">
        <w:t>he gNB-centric data collection implies that the gNB initiates and terminates the data collection.</w:t>
      </w:r>
    </w:p>
    <w:p w14:paraId="19095A6A" w14:textId="195AF456" w:rsidR="00C045E6" w:rsidRDefault="005501D9" w:rsidP="005501D9">
      <w:pPr>
        <w:pStyle w:val="Proposal"/>
      </w:pPr>
      <w:bookmarkStart w:id="4" w:name="_Toc146873789"/>
      <w:r>
        <w:t>For training of NW</w:t>
      </w:r>
      <w:r w:rsidR="00833C88">
        <w:t>-</w:t>
      </w:r>
      <w:r w:rsidR="00833C88" w:rsidRPr="00D320B9">
        <w:t>side</w:t>
      </w:r>
      <w:r>
        <w:t xml:space="preserve"> models, RAN2 </w:t>
      </w:r>
      <w:r w:rsidR="009C6526">
        <w:t>discusses</w:t>
      </w:r>
      <w:r w:rsidR="008A7F70">
        <w:t xml:space="preserve"> the suitability </w:t>
      </w:r>
      <w:r w:rsidR="00E24749">
        <w:t xml:space="preserve">of </w:t>
      </w:r>
      <w:r w:rsidR="008A7F70">
        <w:t>data collection frameworks for</w:t>
      </w:r>
      <w:r>
        <w:t xml:space="preserve"> gNB-centric data collection</w:t>
      </w:r>
      <w:r w:rsidR="005D685F">
        <w:t>.</w:t>
      </w:r>
      <w:bookmarkEnd w:id="4"/>
      <w:r>
        <w:t xml:space="preserve"> </w:t>
      </w:r>
    </w:p>
    <w:p w14:paraId="030386F3" w14:textId="72E45513" w:rsidR="005501D9" w:rsidRDefault="00C045E6" w:rsidP="005501D9">
      <w:pPr>
        <w:pStyle w:val="Proposal"/>
      </w:pPr>
      <w:bookmarkStart w:id="5" w:name="_Toc146873790"/>
      <w:r>
        <w:t>For training of NW</w:t>
      </w:r>
      <w:r w:rsidR="00833C88">
        <w:t>-</w:t>
      </w:r>
      <w:r w:rsidR="00833C88" w:rsidRPr="00D320B9">
        <w:t>side</w:t>
      </w:r>
      <w:r>
        <w:t xml:space="preserve"> models, t</w:t>
      </w:r>
      <w:r w:rsidR="005501D9">
        <w:t xml:space="preserve">he gNB-centric data collection implies that the gNB </w:t>
      </w:r>
      <w:r w:rsidR="005501D9" w:rsidRPr="00E07B62">
        <w:t>configure</w:t>
      </w:r>
      <w:r w:rsidR="005501D9">
        <w:t>s</w:t>
      </w:r>
      <w:r w:rsidR="005501D9" w:rsidRPr="00E07B62">
        <w:t xml:space="preserve"> the UE to transfer data</w:t>
      </w:r>
      <w:r w:rsidR="005501D9">
        <w:t xml:space="preserve"> and </w:t>
      </w:r>
      <w:r w:rsidR="005501D9" w:rsidRPr="00E07B62">
        <w:t>initiate</w:t>
      </w:r>
      <w:r w:rsidR="005501D9">
        <w:t>s/terminates</w:t>
      </w:r>
      <w:r w:rsidR="005501D9" w:rsidRPr="00E07B62">
        <w:t xml:space="preserve"> a data transferring session</w:t>
      </w:r>
      <w:r w:rsidR="005501D9">
        <w:t>.</w:t>
      </w:r>
      <w:bookmarkEnd w:id="5"/>
    </w:p>
    <w:p w14:paraId="395CCC0E" w14:textId="5A33D5A5" w:rsidR="005501D9" w:rsidRDefault="005501D9" w:rsidP="005501D9">
      <w:pPr>
        <w:pStyle w:val="BodyText"/>
      </w:pPr>
      <w:r>
        <w:t xml:space="preserve">Related to an OAM-centric data collection, </w:t>
      </w:r>
      <w:r w:rsidR="00D4458B">
        <w:t>t</w:t>
      </w:r>
      <w:r>
        <w:t>he suitability of data collection frameworks for the case of OAM-centric data collection</w:t>
      </w:r>
      <w:r w:rsidR="00FA5FC9">
        <w:t xml:space="preserve"> </w:t>
      </w:r>
      <w:r w:rsidR="00D4458B">
        <w:t>can be also</w:t>
      </w:r>
      <w:r w:rsidR="00FA5FC9">
        <w:t xml:space="preserve"> studied</w:t>
      </w:r>
      <w:r w:rsidR="00D4458B">
        <w:t xml:space="preserve"> in RAN2</w:t>
      </w:r>
      <w:r>
        <w:t>.</w:t>
      </w:r>
    </w:p>
    <w:p w14:paraId="457E3D7B" w14:textId="511BBDB8" w:rsidR="00C045E6" w:rsidRDefault="006F59A7" w:rsidP="00931E54">
      <w:pPr>
        <w:pStyle w:val="Proposal"/>
      </w:pPr>
      <w:bookmarkStart w:id="6" w:name="_Toc146873791"/>
      <w:r>
        <w:t>For training of NW</w:t>
      </w:r>
      <w:r w:rsidR="00833C88">
        <w:t>-</w:t>
      </w:r>
      <w:r w:rsidR="00833C88" w:rsidRPr="00D320B9">
        <w:t>side</w:t>
      </w:r>
      <w:r>
        <w:t xml:space="preserve"> models, RAN2 </w:t>
      </w:r>
      <w:r w:rsidR="00B83A5D">
        <w:t>discusses</w:t>
      </w:r>
      <w:r w:rsidR="00F20369">
        <w:t xml:space="preserve"> the suitability </w:t>
      </w:r>
      <w:r w:rsidR="00931E54">
        <w:t>of data collection frameworks for</w:t>
      </w:r>
      <w:r>
        <w:t xml:space="preserve"> OAM-centric data collection</w:t>
      </w:r>
      <w:r w:rsidR="00C16A4C">
        <w:t>.</w:t>
      </w:r>
      <w:bookmarkEnd w:id="6"/>
    </w:p>
    <w:p w14:paraId="7E34B623" w14:textId="47F6531E" w:rsidR="006F59A7" w:rsidRDefault="00C045E6" w:rsidP="007D7ED4">
      <w:pPr>
        <w:pStyle w:val="Proposal"/>
      </w:pPr>
      <w:bookmarkStart w:id="7" w:name="_Toc146873792"/>
      <w:r>
        <w:t>For training of NW</w:t>
      </w:r>
      <w:r w:rsidR="00833C88">
        <w:t>-</w:t>
      </w:r>
      <w:r w:rsidR="00833C88" w:rsidRPr="00D320B9">
        <w:t>side</w:t>
      </w:r>
      <w:r>
        <w:t xml:space="preserve"> models, </w:t>
      </w:r>
      <w:r w:rsidR="00573A38">
        <w:t>the OAM-centric data collection implies that the OAM initiates and terminates the data collection</w:t>
      </w:r>
      <w:r w:rsidR="00E84805">
        <w:t xml:space="preserve"> from the UE</w:t>
      </w:r>
      <w:r w:rsidR="00E04F81">
        <w:t>.</w:t>
      </w:r>
      <w:bookmarkEnd w:id="7"/>
    </w:p>
    <w:p w14:paraId="1BCF5296" w14:textId="4B906EB4" w:rsidR="00851805" w:rsidRDefault="0073319B" w:rsidP="00851805">
      <w:pPr>
        <w:pStyle w:val="BodyText"/>
      </w:pPr>
      <w:r>
        <w:t>For OAM-centric data collection</w:t>
      </w:r>
      <w:r w:rsidR="00851805">
        <w:t xml:space="preserve">, </w:t>
      </w:r>
      <w:r w:rsidR="007D2F65">
        <w:t>we could draw</w:t>
      </w:r>
      <w:r w:rsidR="00C952C5">
        <w:t xml:space="preserve"> inspiration </w:t>
      </w:r>
      <w:r w:rsidR="007D2F65">
        <w:t>from</w:t>
      </w:r>
      <w:r w:rsidR="00851805">
        <w:t xml:space="preserve"> logged MDT</w:t>
      </w:r>
      <w:r w:rsidR="007D2F65">
        <w:t>’s fra</w:t>
      </w:r>
      <w:r w:rsidR="002C3F1A">
        <w:t>mework</w:t>
      </w:r>
      <w:r w:rsidR="00851805">
        <w:t xml:space="preserve"> for NW</w:t>
      </w:r>
      <w:r w:rsidR="00833C88">
        <w:t>-</w:t>
      </w:r>
      <w:r w:rsidR="00833C88" w:rsidRPr="00D320B9">
        <w:t>side</w:t>
      </w:r>
      <w:r w:rsidR="00851805">
        <w:t xml:space="preserve"> model training</w:t>
      </w:r>
      <w:r w:rsidR="00832EE2">
        <w:t>, given that training may imply large of amount of data to be transmitted with n</w:t>
      </w:r>
      <w:r w:rsidR="00062833">
        <w:t xml:space="preserve">o critical delay requirements. </w:t>
      </w:r>
      <w:r w:rsidR="00851805">
        <w:t>In fact, in logged MDT, the UE logs certain measurements while being in RRC_IDLE/INACTIVE and it temporarily stores those measurements until the network requests them. Since a great amount of data may have been collected by the UE, the UE can also signal to the network whether there are additional RRC segments available containing MDT info. This way the network can keep requesting the UE to transmit the remaining information.</w:t>
      </w:r>
    </w:p>
    <w:p w14:paraId="4548DC20" w14:textId="03B337EB" w:rsidR="00851805" w:rsidRDefault="00851805" w:rsidP="00851805">
      <w:pPr>
        <w:pStyle w:val="BodyText"/>
      </w:pPr>
      <w:r>
        <w:t>However, logged MDT can only be enabled for idle/inactive UEs, which is obviously a limitation for the AIML use case</w:t>
      </w:r>
      <w:r w:rsidR="002C3F1A">
        <w:t>s</w:t>
      </w:r>
      <w:r>
        <w:t xml:space="preserve">. </w:t>
      </w:r>
      <w:r w:rsidR="0072622E">
        <w:t xml:space="preserve">In fact, </w:t>
      </w:r>
      <w:r w:rsidR="007E4BEC">
        <w:t xml:space="preserve">unlike the logged MDT, the immediate MDT is based </w:t>
      </w:r>
      <w:r w:rsidR="00B537DA">
        <w:t xml:space="preserve">on existing RRC reporting procedures. Hence, </w:t>
      </w:r>
      <w:r w:rsidR="00CF4172">
        <w:t xml:space="preserve">the </w:t>
      </w:r>
      <w:r w:rsidR="00B537DA">
        <w:t>specification impact of immediate MDT</w:t>
      </w:r>
      <w:r w:rsidR="00CF4172">
        <w:t xml:space="preserve"> is smaller and require less coordination between </w:t>
      </w:r>
      <w:r w:rsidR="000412EB">
        <w:t>SA WGs</w:t>
      </w:r>
      <w:r w:rsidR="004066D7">
        <w:t>, since it can be built on top of existing RRC reporting procedures</w:t>
      </w:r>
      <w:r w:rsidR="000412EB">
        <w:t>.</w:t>
      </w:r>
      <w:r w:rsidR="00CF4172">
        <w:t xml:space="preserve"> </w:t>
      </w:r>
    </w:p>
    <w:p w14:paraId="5CAD89C6" w14:textId="57325469" w:rsidR="005A47C6" w:rsidRDefault="000412EB" w:rsidP="005A47C6">
      <w:pPr>
        <w:pStyle w:val="Proposal"/>
      </w:pPr>
      <w:bookmarkStart w:id="8" w:name="_Toc146873793"/>
      <w:r>
        <w:t>For</w:t>
      </w:r>
      <w:r w:rsidR="003D4F53">
        <w:t xml:space="preserve"> OAM-centric data collection </w:t>
      </w:r>
      <w:r w:rsidR="00DC6DEA">
        <w:t xml:space="preserve">RAN2 considers </w:t>
      </w:r>
      <w:r>
        <w:t>immediate</w:t>
      </w:r>
      <w:r w:rsidR="00DC6DEA">
        <w:t xml:space="preserve"> MDT</w:t>
      </w:r>
      <w:r>
        <w:t xml:space="preserve"> as baseline</w:t>
      </w:r>
      <w:r w:rsidR="006C1FE1">
        <w:t>.</w:t>
      </w:r>
      <w:bookmarkEnd w:id="8"/>
    </w:p>
    <w:p w14:paraId="33880FFF" w14:textId="48EA0E46" w:rsidR="00275B9A" w:rsidRDefault="008805A0" w:rsidP="000435E5">
      <w:pPr>
        <w:pStyle w:val="BodyText"/>
      </w:pPr>
      <w:r>
        <w:t>On the other hand</w:t>
      </w:r>
      <w:r w:rsidR="00851805">
        <w:t xml:space="preserve">, for </w:t>
      </w:r>
      <w:r>
        <w:t xml:space="preserve">gNB-centric </w:t>
      </w:r>
      <w:r w:rsidR="00703AD0">
        <w:t xml:space="preserve">data collection </w:t>
      </w:r>
      <w:r w:rsidR="00BD78C9">
        <w:t>for</w:t>
      </w:r>
      <w:r w:rsidR="00703AD0">
        <w:t xml:space="preserve"> </w:t>
      </w:r>
      <w:r>
        <w:t>NW</w:t>
      </w:r>
      <w:r w:rsidR="00833C88">
        <w:t>-</w:t>
      </w:r>
      <w:r w:rsidR="00833C88" w:rsidRPr="00D320B9">
        <w:t>side</w:t>
      </w:r>
      <w:r>
        <w:t xml:space="preserve"> model, </w:t>
      </w:r>
      <w:r w:rsidR="00BF06B1">
        <w:t xml:space="preserve">a L3 data collection framework or a L1 collection framework seem to be the alternative. </w:t>
      </w:r>
      <w:r w:rsidR="00514A6F">
        <w:t>The usage of MDT for gNB-centric data collection does not make that much sense, because the MDT framework is not initiated, controlled and terminated at the</w:t>
      </w:r>
      <w:r w:rsidR="00583023">
        <w:t xml:space="preserve"> OAM</w:t>
      </w:r>
      <w:r w:rsidR="00514A6F">
        <w:t xml:space="preserve">. Hence, that </w:t>
      </w:r>
      <w:r w:rsidR="00583023">
        <w:t xml:space="preserve">is definitely </w:t>
      </w:r>
      <w:r w:rsidR="00514A6F">
        <w:t>more suitable for the OAM-centric data collection, rather than for the gNB-centric data collection</w:t>
      </w:r>
      <w:r w:rsidR="0018625E">
        <w:t>.</w:t>
      </w:r>
    </w:p>
    <w:p w14:paraId="5FCA792D" w14:textId="77777777" w:rsidR="00275B9A" w:rsidRDefault="008805A0" w:rsidP="000435E5">
      <w:pPr>
        <w:pStyle w:val="BodyText"/>
      </w:pPr>
      <w:r>
        <w:t>On the other hand</w:t>
      </w:r>
      <w:r w:rsidR="00851805">
        <w:t xml:space="preserve">, for </w:t>
      </w:r>
      <w:r>
        <w:t xml:space="preserve">gNB-centric </w:t>
      </w:r>
      <w:r w:rsidR="00703AD0">
        <w:t xml:space="preserve">data collection </w:t>
      </w:r>
      <w:r w:rsidR="00BD78C9">
        <w:t>for</w:t>
      </w:r>
      <w:r w:rsidR="00703AD0">
        <w:t xml:space="preserve"> </w:t>
      </w:r>
      <w:r>
        <w:t>NW</w:t>
      </w:r>
      <w:r w:rsidR="00833C88">
        <w:t>-</w:t>
      </w:r>
      <w:r w:rsidR="00833C88" w:rsidRPr="00D320B9">
        <w:t>side</w:t>
      </w:r>
      <w:r>
        <w:t xml:space="preserve"> model, </w:t>
      </w:r>
      <w:r w:rsidR="00BF06B1">
        <w:t xml:space="preserve">a L3 data collection framework or a L1 collection framework seem to be the alternative. </w:t>
      </w:r>
      <w:r w:rsidR="00514A6F">
        <w:t xml:space="preserve">The usage of MDT for gNB-centric data collection does not </w:t>
      </w:r>
      <w:r w:rsidR="00514A6F">
        <w:lastRenderedPageBreak/>
        <w:t>make that much sense, because the MDT framework is not initiated, controlled and terminated at the</w:t>
      </w:r>
      <w:r w:rsidR="00583023">
        <w:t xml:space="preserve"> OAM</w:t>
      </w:r>
      <w:r w:rsidR="00514A6F">
        <w:t xml:space="preserve">. Hence, that </w:t>
      </w:r>
      <w:r w:rsidR="00583023">
        <w:t xml:space="preserve">is definitely </w:t>
      </w:r>
      <w:r w:rsidR="00514A6F">
        <w:t>more suitable for the OAM-centric data collection, rather than for the gNB-centric data collection</w:t>
      </w:r>
      <w:r w:rsidR="0018625E">
        <w:t>.</w:t>
      </w:r>
    </w:p>
    <w:p w14:paraId="1BDD9544" w14:textId="552B6031" w:rsidR="00A665E1" w:rsidRDefault="00A665E1" w:rsidP="000435E5">
      <w:pPr>
        <w:pStyle w:val="BodyText"/>
      </w:pPr>
      <w:r>
        <w:t xml:space="preserve">On the decision whether to adopt L1 or L3 collection framework, the requirements in </w:t>
      </w:r>
      <w:r>
        <w:fldChar w:fldCharType="begin"/>
      </w:r>
      <w:r>
        <w:instrText xml:space="preserve"> REF _Ref146724322 \r \h </w:instrText>
      </w:r>
      <w:r>
        <w:fldChar w:fldCharType="separate"/>
      </w:r>
      <w:r>
        <w:t>Proposal 1</w:t>
      </w:r>
      <w:r>
        <w:fldChar w:fldCharType="end"/>
      </w:r>
      <w:r>
        <w:t xml:space="preserve"> should be taken into account. For example, if the UE is expected to collect large amount of data with no “real-time” requirements, it seems an overkill to use L1 signalling which is</w:t>
      </w:r>
      <w:r w:rsidR="00953C4D">
        <w:t xml:space="preserve"> instead</w:t>
      </w:r>
      <w:r>
        <w:t xml:space="preserve"> designed with the intention to provide “real-time” measurements to enable the network to take “real-time” decisions, on e.g. link adaptation, scheduling, power control, etc. Requiring the UE to transmit every single sample of data collected for NW-side training, e.g. in UCI, seems to be a demanding solution for the UE and for the overall spectral efficiency, also considering that at the same time the UE would need to report legacy L1 signalling for legacy purposes. </w:t>
      </w:r>
      <w:r w:rsidR="00F75833">
        <w:br/>
        <w:t xml:space="preserve">Further </w:t>
      </w:r>
      <w:r w:rsidR="002475D8" w:rsidRPr="00DE04A4">
        <w:t>u</w:t>
      </w:r>
      <w:r w:rsidR="000F3F33" w:rsidRPr="00DE04A4">
        <w:t xml:space="preserve">sing only </w:t>
      </w:r>
      <w:r w:rsidR="00537DE3">
        <w:t>L1 “</w:t>
      </w:r>
      <w:r w:rsidR="000F3F33" w:rsidRPr="00DE04A4">
        <w:t>real time</w:t>
      </w:r>
      <w:r w:rsidR="00537DE3">
        <w:t>”</w:t>
      </w:r>
      <w:r w:rsidR="000F3F33" w:rsidRPr="00DE04A4">
        <w:t xml:space="preserve"> reporting of measurements for training </w:t>
      </w:r>
      <w:r w:rsidR="002475D8" w:rsidRPr="00DE04A4">
        <w:t>would indirectly limit the possibility to perform training on many UEs at the same time</w:t>
      </w:r>
      <w:r w:rsidR="00F75733" w:rsidRPr="00DE04A4">
        <w:t xml:space="preserve">, because the </w:t>
      </w:r>
      <w:r w:rsidR="000F3F33" w:rsidRPr="00DE04A4">
        <w:t xml:space="preserve">wastage of over the air resources </w:t>
      </w:r>
      <w:r w:rsidR="00F75733" w:rsidRPr="00DE04A4">
        <w:t xml:space="preserve">will be very high with many UEs continuously transmitting </w:t>
      </w:r>
      <w:r w:rsidR="00E937CA" w:rsidRPr="00DE04A4">
        <w:t xml:space="preserve">real time measurement. </w:t>
      </w:r>
      <w:r w:rsidR="000F3F33" w:rsidRPr="00DE04A4">
        <w:t xml:space="preserve">This would </w:t>
      </w:r>
      <w:r w:rsidR="00E7445F" w:rsidRPr="00DE04A4">
        <w:t xml:space="preserve">then </w:t>
      </w:r>
      <w:r w:rsidR="000F3F33" w:rsidRPr="00DE04A4">
        <w:t>increase the time for collecting the data</w:t>
      </w:r>
      <w:r w:rsidR="00DE04A4" w:rsidRPr="00DE04A4">
        <w:t>, signalling overhead</w:t>
      </w:r>
      <w:r w:rsidR="00E7445F" w:rsidRPr="00DE04A4">
        <w:t xml:space="preserve"> and also </w:t>
      </w:r>
      <w:r w:rsidR="00DE04A4" w:rsidRPr="00DE04A4">
        <w:t>limit the possibility for</w:t>
      </w:r>
      <w:r w:rsidR="00E7445F" w:rsidRPr="00DE04A4">
        <w:t xml:space="preserve"> network to perform training </w:t>
      </w:r>
      <w:r w:rsidR="00DE04A4" w:rsidRPr="00DE04A4">
        <w:t>in high load scenarios</w:t>
      </w:r>
      <w:r w:rsidR="000F3F33" w:rsidRPr="00DE04A4">
        <w:t>.</w:t>
      </w:r>
      <w:r w:rsidR="00537DE3">
        <w:br/>
      </w:r>
      <w:r>
        <w:t>Also in terms of signalling flexibility, L1 signalling may not be easily extendible with potential new use cases popping up in future releases.</w:t>
      </w:r>
    </w:p>
    <w:p w14:paraId="7B1FD62D" w14:textId="5880A035" w:rsidR="00851805" w:rsidRDefault="00A665E1" w:rsidP="00851805">
      <w:pPr>
        <w:pStyle w:val="Observation"/>
      </w:pPr>
      <w:bookmarkStart w:id="9" w:name="_Toc131599096"/>
      <w:bookmarkStart w:id="10" w:name="_Toc146873816"/>
      <w:r>
        <w:t>For training of NW-</w:t>
      </w:r>
      <w:r w:rsidRPr="00D320B9">
        <w:t>side</w:t>
      </w:r>
      <w:r>
        <w:t xml:space="preserve"> models, the usage of L1 signalling for data collection may not be tailored to the requirements of data collection procedures, it may create excessive signalling overhead over the air interface, it may be demanding from the UE power/energy consumption, and it may not be easily extendible in future releases.</w:t>
      </w:r>
      <w:bookmarkEnd w:id="9"/>
      <w:bookmarkEnd w:id="10"/>
    </w:p>
    <w:p w14:paraId="098204DC" w14:textId="16CAFD2D" w:rsidR="00B9152E" w:rsidRDefault="00A665E1" w:rsidP="0081338A">
      <w:pPr>
        <w:rPr>
          <w:rFonts w:ascii="Arial" w:hAnsi="Arial"/>
          <w:lang w:eastAsia="zh-CN"/>
        </w:rPr>
      </w:pPr>
      <w:r w:rsidRPr="00467928">
        <w:rPr>
          <w:rFonts w:ascii="Arial" w:hAnsi="Arial"/>
          <w:lang w:eastAsia="zh-CN"/>
        </w:rPr>
        <w:t xml:space="preserve">Nevertheless, the study of L1 signalling for this data collection purpose is up to RAN1, and RAN2 should focus on the study </w:t>
      </w:r>
      <w:r w:rsidR="002D0746" w:rsidRPr="00467928">
        <w:rPr>
          <w:rFonts w:ascii="Arial" w:hAnsi="Arial"/>
          <w:lang w:eastAsia="zh-CN"/>
        </w:rPr>
        <w:t>of L3 collection</w:t>
      </w:r>
      <w:r w:rsidR="00B9152E">
        <w:rPr>
          <w:rFonts w:ascii="Arial" w:hAnsi="Arial"/>
          <w:lang w:eastAsia="zh-CN"/>
        </w:rPr>
        <w:t>.</w:t>
      </w:r>
      <w:r w:rsidR="00B9152E">
        <w:rPr>
          <w:rFonts w:ascii="Arial" w:hAnsi="Arial"/>
          <w:lang w:eastAsia="zh-CN"/>
        </w:rPr>
        <w:br/>
        <w:t>In particular, RAN2 should start addressing some basic principles for the data collection, taking into account the above mentioned requirements. Considering the use cases of CSI prediction/beam management</w:t>
      </w:r>
      <w:r w:rsidR="00045D97">
        <w:rPr>
          <w:rFonts w:ascii="Arial" w:hAnsi="Arial"/>
          <w:lang w:eastAsia="zh-CN"/>
        </w:rPr>
        <w:t xml:space="preserve"> in this Rel.18 SI</w:t>
      </w:r>
      <w:r w:rsidR="00B9152E">
        <w:rPr>
          <w:rFonts w:ascii="Arial" w:hAnsi="Arial"/>
          <w:lang w:eastAsia="zh-CN"/>
        </w:rPr>
        <w:t>, the UE may need to</w:t>
      </w:r>
      <w:r w:rsidR="00045D97">
        <w:rPr>
          <w:rFonts w:ascii="Arial" w:hAnsi="Arial"/>
          <w:lang w:eastAsia="zh-CN"/>
        </w:rPr>
        <w:t xml:space="preserve"> perform measurements at L1 on certain </w:t>
      </w:r>
      <w:r w:rsidR="00B9152E">
        <w:rPr>
          <w:rFonts w:ascii="Arial" w:hAnsi="Arial"/>
          <w:lang w:eastAsia="zh-CN"/>
        </w:rPr>
        <w:t>CSI-RS/SSB resources</w:t>
      </w:r>
      <w:r w:rsidR="00045D97">
        <w:rPr>
          <w:rFonts w:ascii="Arial" w:hAnsi="Arial"/>
          <w:lang w:eastAsia="zh-CN"/>
        </w:rPr>
        <w:t xml:space="preserve"> specifically configured for training purposes.</w:t>
      </w:r>
      <w:r w:rsidR="00B9152E">
        <w:rPr>
          <w:rFonts w:ascii="Arial" w:hAnsi="Arial"/>
          <w:lang w:eastAsia="zh-CN"/>
        </w:rPr>
        <w:t xml:space="preserve"> </w:t>
      </w:r>
      <w:r w:rsidR="00045D97">
        <w:rPr>
          <w:rFonts w:ascii="Arial" w:hAnsi="Arial"/>
          <w:lang w:eastAsia="zh-CN"/>
        </w:rPr>
        <w:t xml:space="preserve">The multiple measurement results taken by the UE at L1 at different point in times can be </w:t>
      </w:r>
      <w:r w:rsidR="00E63BC3">
        <w:rPr>
          <w:rFonts w:ascii="Arial" w:hAnsi="Arial"/>
          <w:lang w:eastAsia="zh-CN"/>
        </w:rPr>
        <w:t xml:space="preserve">then </w:t>
      </w:r>
      <w:r w:rsidR="00045D97">
        <w:rPr>
          <w:rFonts w:ascii="Arial" w:hAnsi="Arial"/>
          <w:lang w:eastAsia="zh-CN"/>
        </w:rPr>
        <w:t>reported to the network using L3 signalling. This would avoid the UE to continuously transmit individual real time samples of measurement, that would tremendously increase the UE power/energy consumption (especially if training is performed for long time), and potentially creating coexistence issues with legacy non-AIML related signalling</w:t>
      </w:r>
      <w:r w:rsidR="00A6542B">
        <w:rPr>
          <w:rFonts w:ascii="Arial" w:hAnsi="Arial"/>
          <w:lang w:eastAsia="zh-CN"/>
        </w:rPr>
        <w:t xml:space="preserve">, as well as potentially generating high signalling overhead (as previously described). </w:t>
      </w:r>
      <w:r w:rsidR="00045D97">
        <w:rPr>
          <w:rFonts w:ascii="Arial" w:hAnsi="Arial"/>
          <w:lang w:eastAsia="zh-CN"/>
        </w:rPr>
        <w:br/>
        <w:t xml:space="preserve">One concern raised during the email discussion </w:t>
      </w:r>
      <w:r w:rsidR="00045D97" w:rsidRPr="00045D97">
        <w:rPr>
          <w:rFonts w:ascii="Arial" w:hAnsi="Arial"/>
          <w:lang w:eastAsia="zh-CN"/>
        </w:rPr>
        <w:t>[Post123][059]</w:t>
      </w:r>
      <w:r w:rsidR="00045D97">
        <w:rPr>
          <w:rFonts w:ascii="Arial" w:hAnsi="Arial"/>
          <w:lang w:eastAsia="zh-CN"/>
        </w:rPr>
        <w:t xml:space="preserve"> is that the above approach implies the UE storing measurements for some time, and hence increasing the UE memory consumption. This is a valid concern that RAN2 should address. For example, </w:t>
      </w:r>
      <w:r w:rsidR="00C73683">
        <w:rPr>
          <w:rFonts w:ascii="Arial" w:hAnsi="Arial"/>
          <w:lang w:eastAsia="zh-CN"/>
        </w:rPr>
        <w:t>RAN2 could study minimum UE requirements</w:t>
      </w:r>
      <w:r w:rsidR="00556AD8">
        <w:rPr>
          <w:rFonts w:ascii="Arial" w:hAnsi="Arial"/>
          <w:lang w:eastAsia="zh-CN"/>
        </w:rPr>
        <w:t>,</w:t>
      </w:r>
      <w:r w:rsidR="00C73683">
        <w:rPr>
          <w:rFonts w:ascii="Arial" w:hAnsi="Arial"/>
          <w:lang w:eastAsia="zh-CN"/>
        </w:rPr>
        <w:t xml:space="preserve"> as it is for MDT</w:t>
      </w:r>
      <w:r w:rsidR="00556AD8">
        <w:rPr>
          <w:rFonts w:ascii="Arial" w:hAnsi="Arial"/>
          <w:lang w:eastAsia="zh-CN"/>
        </w:rPr>
        <w:t>, so that the UE is not mandated to store an indefinite amount of data</w:t>
      </w:r>
      <w:r w:rsidR="00C73683">
        <w:rPr>
          <w:rFonts w:ascii="Arial" w:hAnsi="Arial"/>
          <w:lang w:eastAsia="zh-CN"/>
        </w:rPr>
        <w:t xml:space="preserve">. </w:t>
      </w:r>
      <w:r w:rsidR="00E119E8">
        <w:rPr>
          <w:rFonts w:ascii="Arial" w:hAnsi="Arial"/>
          <w:lang w:eastAsia="zh-CN"/>
        </w:rPr>
        <w:t>As a reference, a</w:t>
      </w:r>
      <w:r w:rsidR="00A16D67">
        <w:rPr>
          <w:rFonts w:ascii="Arial" w:hAnsi="Arial"/>
          <w:lang w:eastAsia="zh-CN"/>
        </w:rPr>
        <w:t>ccording to TS 38.306</w:t>
      </w:r>
      <w:r w:rsidR="00E119E8">
        <w:rPr>
          <w:rFonts w:ascii="Arial" w:hAnsi="Arial"/>
          <w:lang w:eastAsia="zh-CN"/>
        </w:rPr>
        <w:t>, it is noted that</w:t>
      </w:r>
      <w:r w:rsidR="00A16D67">
        <w:rPr>
          <w:rFonts w:ascii="Arial" w:hAnsi="Arial"/>
          <w:lang w:eastAsia="zh-CN"/>
        </w:rPr>
        <w:t xml:space="preserve"> </w:t>
      </w:r>
      <w:r w:rsidR="00C73683">
        <w:rPr>
          <w:rFonts w:ascii="Arial" w:hAnsi="Arial"/>
          <w:lang w:eastAsia="zh-CN"/>
        </w:rPr>
        <w:t xml:space="preserve">for logged MDT, </w:t>
      </w:r>
      <w:r w:rsidR="00A16D67">
        <w:rPr>
          <w:rFonts w:ascii="Arial" w:hAnsi="Arial"/>
          <w:lang w:eastAsia="zh-CN"/>
        </w:rPr>
        <w:t>the minimum memory size is 64KB.</w:t>
      </w:r>
    </w:p>
    <w:p w14:paraId="1CD02C22" w14:textId="1F5B30FC" w:rsidR="00977766" w:rsidRPr="00A16D67" w:rsidRDefault="00A16D67" w:rsidP="0081338A">
      <w:pPr>
        <w:rPr>
          <w:rFonts w:ascii="Arial" w:hAnsi="Arial"/>
          <w:lang w:eastAsia="zh-CN"/>
        </w:rPr>
      </w:pPr>
      <w:r>
        <w:rPr>
          <w:rFonts w:ascii="Arial" w:hAnsi="Arial"/>
          <w:lang w:eastAsia="zh-CN"/>
        </w:rPr>
        <w:t>Given the above considerations, the following is proposed:</w:t>
      </w:r>
    </w:p>
    <w:p w14:paraId="03E7F39F" w14:textId="77777777" w:rsidR="00A16D67" w:rsidRDefault="00126A99" w:rsidP="00851805">
      <w:pPr>
        <w:pStyle w:val="Proposal"/>
      </w:pPr>
      <w:bookmarkStart w:id="11" w:name="_Toc146873794"/>
      <w:r>
        <w:t>For gNB-centric</w:t>
      </w:r>
      <w:r w:rsidR="0000277F">
        <w:t xml:space="preserve"> </w:t>
      </w:r>
      <w:r w:rsidR="008F315F">
        <w:t>data collection</w:t>
      </w:r>
      <w:r w:rsidR="0000277F">
        <w:t xml:space="preserve"> </w:t>
      </w:r>
      <w:r w:rsidR="00C403CE">
        <w:t>for</w:t>
      </w:r>
      <w:r>
        <w:t xml:space="preserve"> NW</w:t>
      </w:r>
      <w:r w:rsidR="00833C88">
        <w:t>-</w:t>
      </w:r>
      <w:r w:rsidR="00833C88" w:rsidRPr="00D320B9">
        <w:t>side</w:t>
      </w:r>
      <w:r>
        <w:t xml:space="preserve"> model</w:t>
      </w:r>
      <w:r w:rsidR="00851805">
        <w:t xml:space="preserve">, RAN2 to </w:t>
      </w:r>
      <w:r w:rsidR="00A16D67">
        <w:t>consider for the</w:t>
      </w:r>
      <w:r w:rsidR="00851805">
        <w:t xml:space="preserve"> </w:t>
      </w:r>
      <w:r w:rsidR="00384662">
        <w:t xml:space="preserve">L3 </w:t>
      </w:r>
      <w:r w:rsidR="00851805">
        <w:t xml:space="preserve">data collection framework </w:t>
      </w:r>
      <w:r w:rsidR="00A16D67">
        <w:t>the following principles:</w:t>
      </w:r>
      <w:bookmarkEnd w:id="11"/>
    </w:p>
    <w:p w14:paraId="7BEE5DE2" w14:textId="77777777" w:rsidR="00A16D67" w:rsidRPr="00F326EE" w:rsidRDefault="00E72AD8" w:rsidP="00A16D67">
      <w:pPr>
        <w:pStyle w:val="Proposal"/>
        <w:numPr>
          <w:ilvl w:val="1"/>
          <w:numId w:val="2"/>
        </w:numPr>
      </w:pPr>
      <w:hyperlink w:anchor="_Toc146714676" w:history="1">
        <w:bookmarkStart w:id="12" w:name="_Toc146873795"/>
        <w:r w:rsidR="00A16D67" w:rsidRPr="00F326EE">
          <w:t>The L3 signalling reporting framework for NW-side model training should allow the UE to store sets of measurements and then report them to the gNB in multiple RRC messages (e.g. similar to the logged MDT).</w:t>
        </w:r>
        <w:bookmarkEnd w:id="12"/>
      </w:hyperlink>
    </w:p>
    <w:p w14:paraId="0294915B" w14:textId="77777777" w:rsidR="00A16D67" w:rsidRPr="00F326EE" w:rsidRDefault="00E72AD8" w:rsidP="00A16D67">
      <w:pPr>
        <w:pStyle w:val="Proposal"/>
        <w:numPr>
          <w:ilvl w:val="1"/>
          <w:numId w:val="2"/>
        </w:numPr>
      </w:pPr>
      <w:hyperlink w:anchor="_Toc146714677" w:history="1">
        <w:bookmarkStart w:id="13" w:name="_Toc146873796"/>
        <w:r w:rsidR="00A16D67" w:rsidRPr="00F326EE">
          <w:t>The L3 signalling reporting framework for NW-side model training should allow the UE to store multiple measurements taken at different points in time and report them in a single RRC report.</w:t>
        </w:r>
        <w:bookmarkEnd w:id="13"/>
      </w:hyperlink>
    </w:p>
    <w:p w14:paraId="1898F30E" w14:textId="77777777" w:rsidR="00A16D67" w:rsidRPr="00F326EE" w:rsidRDefault="00E72AD8" w:rsidP="00A16D67">
      <w:pPr>
        <w:pStyle w:val="Proposal"/>
        <w:numPr>
          <w:ilvl w:val="1"/>
          <w:numId w:val="2"/>
        </w:numPr>
      </w:pPr>
      <w:hyperlink w:anchor="_Toc146714678" w:history="1">
        <w:bookmarkStart w:id="14" w:name="_Toc146873797"/>
        <w:r w:rsidR="00A16D67" w:rsidRPr="00F326EE">
          <w:t>The L3 signalling reporting framework for NW-side model training implies that the UE may be configured to report measurements periodically or upon fulfilling certain events.</w:t>
        </w:r>
        <w:bookmarkEnd w:id="14"/>
      </w:hyperlink>
    </w:p>
    <w:p w14:paraId="3EB10CE5" w14:textId="279AC0A6" w:rsidR="00A16D67" w:rsidRPr="00F326EE" w:rsidRDefault="00A16D67" w:rsidP="00A16D67">
      <w:pPr>
        <w:pStyle w:val="Proposal"/>
        <w:numPr>
          <w:ilvl w:val="1"/>
          <w:numId w:val="2"/>
        </w:numPr>
      </w:pPr>
      <w:bookmarkStart w:id="15" w:name="_Toc146873798"/>
      <w:r>
        <w:t xml:space="preserve">A minimum requirement on the memory size should be considered to avoid excessive </w:t>
      </w:r>
      <w:hyperlink w:anchor="_Toc146714679" w:history="1">
        <w:r w:rsidRPr="00F326EE">
          <w:t>UE memory</w:t>
        </w:r>
        <w:r w:rsidR="00E16F59">
          <w:t xml:space="preserve"> usage</w:t>
        </w:r>
        <w:r w:rsidRPr="00F326EE">
          <w:t>.</w:t>
        </w:r>
        <w:bookmarkEnd w:id="15"/>
      </w:hyperlink>
    </w:p>
    <w:p w14:paraId="7230A155" w14:textId="48BA4034" w:rsidR="00A16D67" w:rsidRPr="003046C6" w:rsidRDefault="00A16D67" w:rsidP="00A16D67">
      <w:pPr>
        <w:rPr>
          <w:rFonts w:ascii="Arial" w:hAnsi="Arial"/>
          <w:lang w:eastAsia="zh-CN"/>
        </w:rPr>
      </w:pPr>
      <w:r w:rsidRPr="003046C6">
        <w:rPr>
          <w:rFonts w:ascii="Arial" w:hAnsi="Arial"/>
          <w:lang w:eastAsia="zh-CN"/>
        </w:rPr>
        <w:t>The above principles should be also considered for the OAM-centric data collection</w:t>
      </w:r>
      <w:r w:rsidR="002243F7" w:rsidRPr="003046C6">
        <w:rPr>
          <w:rFonts w:ascii="Arial" w:hAnsi="Arial"/>
          <w:lang w:eastAsia="zh-CN"/>
        </w:rPr>
        <w:t xml:space="preserve"> when the immediate MDT is used.</w:t>
      </w:r>
    </w:p>
    <w:p w14:paraId="0ED921F4" w14:textId="77777777" w:rsidR="00FE3297" w:rsidRPr="00FE3297" w:rsidRDefault="00FE3297" w:rsidP="00FE3297">
      <w:pPr>
        <w:pStyle w:val="Proposal"/>
        <w:rPr>
          <w:bCs w:val="0"/>
        </w:rPr>
      </w:pPr>
      <w:bookmarkStart w:id="16" w:name="_Toc146873799"/>
      <w:r>
        <w:lastRenderedPageBreak/>
        <w:t>For OAM-centric data collection for NW-</w:t>
      </w:r>
      <w:r w:rsidRPr="00D320B9">
        <w:t>side</w:t>
      </w:r>
      <w:r>
        <w:t xml:space="preserve"> model, RAN2 to consider for the immediate MDT data collection framework the following principles</w:t>
      </w:r>
      <w:bookmarkEnd w:id="16"/>
    </w:p>
    <w:p w14:paraId="1470AB92" w14:textId="77777777" w:rsidR="00FE3297" w:rsidRDefault="00E72AD8" w:rsidP="00EF7A2A">
      <w:pPr>
        <w:pStyle w:val="Proposal"/>
        <w:numPr>
          <w:ilvl w:val="1"/>
          <w:numId w:val="2"/>
        </w:numPr>
        <w:tabs>
          <w:tab w:val="right" w:leader="dot" w:pos="9629"/>
        </w:tabs>
      </w:pPr>
      <w:hyperlink w:anchor="_Toc146714686" w:history="1">
        <w:bookmarkStart w:id="17" w:name="_Toc146873800"/>
        <w:r w:rsidR="002243F7" w:rsidRPr="00FE3297">
          <w:t>a.</w:t>
        </w:r>
        <w:r w:rsidR="002243F7" w:rsidRPr="00FE3297">
          <w:tab/>
          <w:t>The Immediate MDT framework for NW-side model training should allow the UE to store sets of measurements and then report them in multiple RRC messages (e.g. similar to the logged MDT).</w:t>
        </w:r>
        <w:bookmarkEnd w:id="17"/>
      </w:hyperlink>
    </w:p>
    <w:p w14:paraId="42C82753" w14:textId="77777777" w:rsidR="00FE3297" w:rsidRDefault="00E72AD8" w:rsidP="00EF7A2A">
      <w:pPr>
        <w:pStyle w:val="Proposal"/>
        <w:numPr>
          <w:ilvl w:val="1"/>
          <w:numId w:val="2"/>
        </w:numPr>
        <w:tabs>
          <w:tab w:val="right" w:leader="dot" w:pos="9629"/>
        </w:tabs>
      </w:pPr>
      <w:hyperlink w:anchor="_Toc146714687" w:history="1">
        <w:bookmarkStart w:id="18" w:name="_Toc146873801"/>
        <w:r w:rsidR="002243F7" w:rsidRPr="00FE3297">
          <w:t>The Immediate MDT framework for NW-side model training should allow the UE to store multiple measurements taken at different points in time and report them in a single RRC report.</w:t>
        </w:r>
        <w:bookmarkEnd w:id="18"/>
      </w:hyperlink>
    </w:p>
    <w:p w14:paraId="3AD06E30" w14:textId="30D5C06E" w:rsidR="002243F7" w:rsidRDefault="00E72AD8" w:rsidP="00EF7A2A">
      <w:pPr>
        <w:pStyle w:val="Proposal"/>
        <w:numPr>
          <w:ilvl w:val="1"/>
          <w:numId w:val="2"/>
        </w:numPr>
        <w:tabs>
          <w:tab w:val="right" w:leader="dot" w:pos="9629"/>
        </w:tabs>
      </w:pPr>
      <w:hyperlink w:anchor="_Toc146714688" w:history="1">
        <w:bookmarkStart w:id="19" w:name="_Toc146873802"/>
        <w:r w:rsidR="002243F7" w:rsidRPr="00FE3297">
          <w:t>The Immediate MDT framework for NW-side model training should allow the network to configure the UE to report measurements periodically or upon fulfilling certain events.</w:t>
        </w:r>
        <w:bookmarkEnd w:id="19"/>
      </w:hyperlink>
    </w:p>
    <w:p w14:paraId="3672663B" w14:textId="490074DE" w:rsidR="00FE3297" w:rsidRPr="00F326EE" w:rsidRDefault="00FE3297" w:rsidP="00FE3297">
      <w:pPr>
        <w:pStyle w:val="Proposal"/>
        <w:numPr>
          <w:ilvl w:val="1"/>
          <w:numId w:val="2"/>
        </w:numPr>
      </w:pPr>
      <w:bookmarkStart w:id="20" w:name="_Toc146873803"/>
      <w:r>
        <w:t xml:space="preserve">A minimum requirement on the memory size should be considered to avoid excessive </w:t>
      </w:r>
      <w:hyperlink w:anchor="_Toc146714679" w:history="1">
        <w:r w:rsidRPr="00F326EE">
          <w:t>UE memory</w:t>
        </w:r>
        <w:r w:rsidR="00E16F59">
          <w:t xml:space="preserve"> usage</w:t>
        </w:r>
        <w:r w:rsidRPr="00F326EE">
          <w:t>.</w:t>
        </w:r>
        <w:bookmarkEnd w:id="20"/>
      </w:hyperlink>
    </w:p>
    <w:p w14:paraId="763232E8" w14:textId="1F007701" w:rsidR="00851805" w:rsidRPr="00B971CB" w:rsidRDefault="00851805" w:rsidP="00C478A8">
      <w:pPr>
        <w:pStyle w:val="Heading3"/>
      </w:pPr>
      <w:r w:rsidRPr="00B971CB">
        <w:t>2.</w:t>
      </w:r>
      <w:r w:rsidR="00C478A8">
        <w:t>1</w:t>
      </w:r>
      <w:r>
        <w:t>.2</w:t>
      </w:r>
      <w:r>
        <w:tab/>
        <w:t>P</w:t>
      </w:r>
      <w:r w:rsidRPr="00B971CB">
        <w:t>erformance monitoring</w:t>
      </w:r>
    </w:p>
    <w:p w14:paraId="7ED7E1BE" w14:textId="09ACABEA" w:rsidR="00851805" w:rsidRDefault="00851805" w:rsidP="00851805">
      <w:pPr>
        <w:pStyle w:val="BodyText"/>
        <w:rPr>
          <w:rFonts w:cs="Arial"/>
          <w:lang w:val="en-AU"/>
        </w:rPr>
      </w:pPr>
      <w:r>
        <w:t>For performance monitoring of NW</w:t>
      </w:r>
      <w:r w:rsidR="00833C88">
        <w:t>-</w:t>
      </w:r>
      <w:r w:rsidR="00833C88" w:rsidRPr="00D320B9">
        <w:t>side</w:t>
      </w:r>
      <w:r>
        <w:t xml:space="preserve"> models, the NW can in principle use off-the-shelf techniques to evaluate the performance of its own models, e.g., legacy L1/L3 measurements. For example, </w:t>
      </w:r>
      <w:r>
        <w:rPr>
          <w:rFonts w:cs="Arial"/>
          <w:lang w:val="en-US"/>
        </w:rPr>
        <w:t>the</w:t>
      </w:r>
      <w:r>
        <w:rPr>
          <w:rFonts w:cs="Arial"/>
          <w:lang w:val="en-AU"/>
        </w:rPr>
        <w:t xml:space="preserve"> network can monitor system/link level performance (e.g., throughput, number of beam failures, number of beam switches) of the users whose transmissions/receptions are scheduled/configured based on the NW</w:t>
      </w:r>
      <w:r w:rsidR="00833C88">
        <w:t>-</w:t>
      </w:r>
      <w:r w:rsidR="00833C88" w:rsidRPr="00D320B9">
        <w:t>side</w:t>
      </w:r>
      <w:r>
        <w:rPr>
          <w:rFonts w:cs="Arial"/>
          <w:lang w:val="en-AU"/>
        </w:rPr>
        <w:t xml:space="preserve"> beam prediction model output. By comparing the system/link level performance statistics to a target system KPI(s), the NW can detect or predict potential system/link performance degradation, thereby, triggering LCM actions like fallback and, subsequently, perform error cause analysis if needed.</w:t>
      </w:r>
    </w:p>
    <w:p w14:paraId="3AFC32C8" w14:textId="3A154136" w:rsidR="00851805" w:rsidRDefault="00851805" w:rsidP="00851805">
      <w:pPr>
        <w:pStyle w:val="BodyText"/>
        <w:rPr>
          <w:rFonts w:cs="Arial"/>
          <w:lang w:val="en-AU"/>
        </w:rPr>
      </w:pPr>
      <w:r>
        <w:rPr>
          <w:rFonts w:cs="Arial"/>
          <w:lang w:val="en-AU"/>
        </w:rPr>
        <w:t>Whether there is the need to improve the current L1 reporting or L3 RRC measurements for the sake of NW</w:t>
      </w:r>
      <w:r w:rsidR="00833C88">
        <w:t>-</w:t>
      </w:r>
      <w:r w:rsidR="00833C88" w:rsidRPr="00D320B9">
        <w:t>side</w:t>
      </w:r>
      <w:r>
        <w:rPr>
          <w:rFonts w:cs="Arial"/>
          <w:lang w:val="en-AU"/>
        </w:rPr>
        <w:t xml:space="preserve"> model monitoring should be however studied </w:t>
      </w:r>
      <w:r w:rsidR="00430952">
        <w:rPr>
          <w:rFonts w:cs="Arial"/>
          <w:lang w:val="en-AU"/>
        </w:rPr>
        <w:t xml:space="preserve">in </w:t>
      </w:r>
      <w:r>
        <w:rPr>
          <w:rFonts w:cs="Arial"/>
          <w:lang w:val="en-AU"/>
        </w:rPr>
        <w:t>RAN1. For example, the UE may need to be configured to collect data within a time window and then report measurement samples in the measured period, i.e., somewhat like the data collection mechanism for training, but with a different time scale.</w:t>
      </w:r>
    </w:p>
    <w:p w14:paraId="2085CB51" w14:textId="162B9055" w:rsidR="00851805" w:rsidRDefault="00851805" w:rsidP="00851805">
      <w:pPr>
        <w:pStyle w:val="Proposal"/>
      </w:pPr>
      <w:bookmarkStart w:id="21" w:name="_Toc146873804"/>
      <w:r>
        <w:t>For NW</w:t>
      </w:r>
      <w:r w:rsidR="00833C88">
        <w:t>-</w:t>
      </w:r>
      <w:r w:rsidR="00833C88" w:rsidRPr="00D320B9">
        <w:t>side</w:t>
      </w:r>
      <w:r>
        <w:t xml:space="preserve"> performance monitoring, RAN2 waits </w:t>
      </w:r>
      <w:r w:rsidR="00E3397C">
        <w:t xml:space="preserve">for </w:t>
      </w:r>
      <w:r>
        <w:t xml:space="preserve">RAN1 </w:t>
      </w:r>
      <w:r w:rsidR="00E3397C">
        <w:t>input</w:t>
      </w:r>
      <w:r>
        <w:t xml:space="preserve"> on the need to enhance the L1 reporting configuration or the L3 RRC measurement configuration and reporting.</w:t>
      </w:r>
      <w:bookmarkEnd w:id="21"/>
    </w:p>
    <w:p w14:paraId="47D59B4C" w14:textId="626C8A49" w:rsidR="00851805" w:rsidRPr="00D85E86" w:rsidRDefault="00851805" w:rsidP="00946760">
      <w:pPr>
        <w:pStyle w:val="Heading2"/>
      </w:pPr>
      <w:r>
        <w:t>2.2</w:t>
      </w:r>
      <w:r>
        <w:tab/>
      </w:r>
      <w:r w:rsidRPr="00D85E86">
        <w:t>UE</w:t>
      </w:r>
      <w:r w:rsidR="00833C88">
        <w:t>-</w:t>
      </w:r>
      <w:r w:rsidR="00833C88" w:rsidRPr="00D320B9">
        <w:t>side</w:t>
      </w:r>
      <w:r>
        <w:t xml:space="preserve"> models</w:t>
      </w:r>
      <w:r w:rsidR="00F7269B">
        <w:t xml:space="preserve"> for CSI prediction/beam management</w:t>
      </w:r>
    </w:p>
    <w:p w14:paraId="68B38747" w14:textId="7D4068CA" w:rsidR="00851805" w:rsidRPr="00D85E86" w:rsidRDefault="00851805" w:rsidP="002D4DB1">
      <w:pPr>
        <w:pStyle w:val="Heading3"/>
      </w:pPr>
      <w:r>
        <w:t>2.</w:t>
      </w:r>
      <w:r w:rsidR="002D4DB1">
        <w:t>2</w:t>
      </w:r>
      <w:r>
        <w:t>.1</w:t>
      </w:r>
      <w:r>
        <w:tab/>
        <w:t>T</w:t>
      </w:r>
      <w:r w:rsidRPr="00D85E86">
        <w:t>raining</w:t>
      </w:r>
    </w:p>
    <w:p w14:paraId="70D3E5EF" w14:textId="50353A67" w:rsidR="00430EA6" w:rsidRDefault="00430EA6" w:rsidP="00430EA6">
      <w:pPr>
        <w:pStyle w:val="BodyText"/>
        <w:rPr>
          <w:rFonts w:eastAsia="Times New Roman"/>
        </w:rPr>
      </w:pPr>
      <w:r w:rsidRPr="007B5E9E">
        <w:rPr>
          <w:rFonts w:eastAsia="Times New Roman"/>
        </w:rPr>
        <w:t xml:space="preserve">During </w:t>
      </w:r>
      <w:r>
        <w:rPr>
          <w:rFonts w:eastAsia="Times New Roman"/>
        </w:rPr>
        <w:t>the last RAN2 meetings</w:t>
      </w:r>
      <w:r w:rsidRPr="007B5E9E">
        <w:rPr>
          <w:rFonts w:eastAsia="Times New Roman"/>
        </w:rPr>
        <w:t xml:space="preserve">, it was </w:t>
      </w:r>
      <w:r>
        <w:rPr>
          <w:rFonts w:eastAsia="Times New Roman"/>
        </w:rPr>
        <w:t>discussed at length in RAN2 whether data collection protocols available outside RAN could be used for the purpose of UE-side model training. In particular, EVEX was considered to be a viable candidate. From our point of view</w:t>
      </w:r>
      <w:r w:rsidR="00F21029">
        <w:rPr>
          <w:rFonts w:eastAsia="Times New Roman"/>
        </w:rPr>
        <w:t>,</w:t>
      </w:r>
      <w:r>
        <w:rPr>
          <w:rFonts w:eastAsia="Times New Roman"/>
        </w:rPr>
        <w:t xml:space="preserve"> the need of any enhancements to protocols defined by other WGs should not be discussed in RAN2.</w:t>
      </w:r>
      <w:r w:rsidR="00301269">
        <w:rPr>
          <w:rFonts w:eastAsia="Times New Roman"/>
        </w:rPr>
        <w:t xml:space="preserve"> RAN2 has agreed as baseline that the UE-side training </w:t>
      </w:r>
      <w:r w:rsidR="00487ED9">
        <w:rPr>
          <w:rFonts w:eastAsia="Times New Roman"/>
        </w:rPr>
        <w:t>can be performed in a UE-vendor specific OTT server. We believe that the way the OTT server collects data does not affect RAN2 protocols and that</w:t>
      </w:r>
      <w:r w:rsidR="00FD4B31">
        <w:rPr>
          <w:rFonts w:eastAsia="Times New Roman"/>
        </w:rPr>
        <w:t xml:space="preserve"> should not be studied in RAN2.</w:t>
      </w:r>
    </w:p>
    <w:p w14:paraId="0C28E901" w14:textId="0734B96E" w:rsidR="00430EA6" w:rsidRDefault="00430EA6" w:rsidP="00430EA6">
      <w:pPr>
        <w:pStyle w:val="Proposal"/>
      </w:pPr>
      <w:bookmarkStart w:id="22" w:name="_Toc146873805"/>
      <w:r>
        <w:t>The need of any enhancements to non-RAN data collection frameworks for UE-</w:t>
      </w:r>
      <w:r w:rsidRPr="00D320B9">
        <w:t>side</w:t>
      </w:r>
      <w:r>
        <w:t xml:space="preserve"> models should be studied in SA WGs.</w:t>
      </w:r>
      <w:bookmarkEnd w:id="22"/>
    </w:p>
    <w:p w14:paraId="17F617E1" w14:textId="77777777" w:rsidR="00454260" w:rsidRDefault="00341161" w:rsidP="00851805">
      <w:pPr>
        <w:pStyle w:val="BodyText"/>
      </w:pPr>
      <w:r>
        <w:t xml:space="preserve">Nevertheless, even if the way the data are collected </w:t>
      </w:r>
      <w:r w:rsidR="00375CA1">
        <w:t>by the OTT server is outside RAN2 scope, some RAN</w:t>
      </w:r>
      <w:r w:rsidR="008574A5">
        <w:t>2</w:t>
      </w:r>
      <w:r w:rsidR="00375CA1">
        <w:t xml:space="preserve"> impact may be expected. </w:t>
      </w:r>
      <w:r w:rsidR="008574A5">
        <w:t xml:space="preserve">For example, </w:t>
      </w:r>
      <w:r w:rsidR="001A001A">
        <w:t xml:space="preserve">the UE may need to indicate to the network the need </w:t>
      </w:r>
      <w:r w:rsidR="002A2266">
        <w:t xml:space="preserve">to </w:t>
      </w:r>
      <w:r w:rsidR="001A001A">
        <w:t>start performing</w:t>
      </w:r>
      <w:r w:rsidR="003F2FF1">
        <w:t xml:space="preserve"> training. That is </w:t>
      </w:r>
      <w:r w:rsidR="00264194">
        <w:t xml:space="preserve">both to make </w:t>
      </w:r>
      <w:r w:rsidR="00BB058E">
        <w:t xml:space="preserve">1) </w:t>
      </w:r>
      <w:r w:rsidR="00264194">
        <w:t>the</w:t>
      </w:r>
      <w:r w:rsidR="00391E82">
        <w:t xml:space="preserve"> gNB</w:t>
      </w:r>
      <w:r w:rsidR="00264194">
        <w:t xml:space="preserve"> aware of that</w:t>
      </w:r>
      <w:r w:rsidR="006D038E">
        <w:t>,</w:t>
      </w:r>
      <w:r w:rsidR="000918C1">
        <w:t xml:space="preserve"> </w:t>
      </w:r>
      <w:r w:rsidR="002A2266">
        <w:t xml:space="preserve">but also </w:t>
      </w:r>
      <w:r w:rsidR="00BB058E">
        <w:t xml:space="preserve">2) </w:t>
      </w:r>
      <w:r w:rsidR="00C13B65">
        <w:t xml:space="preserve">to allow the UE to indicate to the RAN the need of specific radio configurations </w:t>
      </w:r>
      <w:r w:rsidR="00017E3D">
        <w:t>to perform training</w:t>
      </w:r>
      <w:r w:rsidR="00391E82">
        <w:t>.</w:t>
      </w:r>
      <w:r w:rsidR="003E63B4">
        <w:t xml:space="preserve"> </w:t>
      </w:r>
    </w:p>
    <w:p w14:paraId="08EFA7AC" w14:textId="3FD665CA" w:rsidR="00454260" w:rsidRDefault="00454260" w:rsidP="00454260">
      <w:pPr>
        <w:pStyle w:val="Proposal"/>
      </w:pPr>
      <w:bookmarkStart w:id="23" w:name="_Toc146873806"/>
      <w:r>
        <w:t>For UE-</w:t>
      </w:r>
      <w:r w:rsidRPr="00D320B9">
        <w:t>side</w:t>
      </w:r>
      <w:r>
        <w:t xml:space="preserve"> model training, RAN2 studies the principles to enable RAN-awareness </w:t>
      </w:r>
      <w:r w:rsidR="00326D8C">
        <w:t>of data collection for UE-side model training.</w:t>
      </w:r>
      <w:bookmarkEnd w:id="23"/>
    </w:p>
    <w:p w14:paraId="6CB3640B" w14:textId="660A2067" w:rsidR="00051F9A" w:rsidRDefault="003E63B4" w:rsidP="00851805">
      <w:pPr>
        <w:pStyle w:val="BodyText"/>
      </w:pPr>
      <w:r>
        <w:t>gNB-awareness is important because</w:t>
      </w:r>
      <w:r w:rsidR="000918C1">
        <w:t xml:space="preserve"> in some cases, the gNB may prefer the UE prioritizing legacy non-AIML related operations</w:t>
      </w:r>
      <w:r w:rsidR="00017E3D">
        <w:t>, for example if the UE is in bad coverage situation</w:t>
      </w:r>
      <w:r w:rsidR="006D038E">
        <w:t>,</w:t>
      </w:r>
      <w:r w:rsidR="00017E3D">
        <w:t xml:space="preserve"> or if the UE is transmitting high priority traffic</w:t>
      </w:r>
      <w:r w:rsidR="00BA79BB">
        <w:t xml:space="preserve">, </w:t>
      </w:r>
      <w:r w:rsidR="00715A81">
        <w:t>or if some UE performance degradation</w:t>
      </w:r>
      <w:r w:rsidR="002C35E0">
        <w:t xml:space="preserve"> in ordinary operations</w:t>
      </w:r>
      <w:r w:rsidR="00715A81">
        <w:t xml:space="preserve"> is expected</w:t>
      </w:r>
      <w:r w:rsidR="00017E3D">
        <w:t>.</w:t>
      </w:r>
      <w:r w:rsidR="00810E00">
        <w:t xml:space="preserve"> </w:t>
      </w:r>
      <w:r w:rsidR="004641BF">
        <w:br/>
        <w:t>A second aspect</w:t>
      </w:r>
      <w:r w:rsidR="000E2BBC">
        <w:t xml:space="preserve"> </w:t>
      </w:r>
      <w:r w:rsidR="004641BF">
        <w:t>is t</w:t>
      </w:r>
      <w:r w:rsidR="00BB058E">
        <w:t xml:space="preserve">he possibility </w:t>
      </w:r>
      <w:r w:rsidR="003667F9">
        <w:t xml:space="preserve">for the UE to request specific radio configurations, since the UE may need to perform training on specific resources </w:t>
      </w:r>
      <w:r w:rsidR="00B66DF5">
        <w:t>that only the UE may be aware. T</w:t>
      </w:r>
      <w:r w:rsidR="00391E82">
        <w:t xml:space="preserve">he gNB may then </w:t>
      </w:r>
      <w:r w:rsidR="00BB4517">
        <w:t>configure the UE accordingly, and allow the UE to start performing the data collection.</w:t>
      </w:r>
      <w:r w:rsidR="00264194">
        <w:t xml:space="preserve"> </w:t>
      </w:r>
    </w:p>
    <w:p w14:paraId="219B1A75" w14:textId="14B70237" w:rsidR="00D31BF0" w:rsidRDefault="00D31BF0" w:rsidP="00851805">
      <w:pPr>
        <w:pStyle w:val="BodyText"/>
      </w:pPr>
      <w:r>
        <w:lastRenderedPageBreak/>
        <w:t>Simi</w:t>
      </w:r>
      <w:r w:rsidR="00BA79BB">
        <w:t>larly, once the data collection is completed, the UE may need to signal that training is completed, so that the network can for example reconfigure the UE</w:t>
      </w:r>
      <w:r w:rsidR="00201AE3">
        <w:t>. The need for the UE to transfer collected data to the OTT server needs also to be signalled by the network</w:t>
      </w:r>
      <w:r w:rsidR="0052398C">
        <w:t xml:space="preserve">, so that the network can allocate resources for the data transfer and ensure </w:t>
      </w:r>
      <w:r w:rsidR="007F2D2C">
        <w:t xml:space="preserve">at the same time </w:t>
      </w:r>
      <w:r w:rsidR="0052398C">
        <w:t>that QoS is guaranteed</w:t>
      </w:r>
      <w:r w:rsidR="007F2D2C">
        <w:t>, but also t</w:t>
      </w:r>
      <w:r w:rsidR="001473C2">
        <w:t>o avoid</w:t>
      </w:r>
      <w:r w:rsidR="007F2D2C">
        <w:t xml:space="preserve"> </w:t>
      </w:r>
      <w:r w:rsidR="001473C2">
        <w:t>overload</w:t>
      </w:r>
      <w:r w:rsidR="007F2D2C">
        <w:t>.</w:t>
      </w:r>
    </w:p>
    <w:p w14:paraId="0CFEDD15" w14:textId="1E812A8A" w:rsidR="005749E8" w:rsidRDefault="003174F4" w:rsidP="003174F4">
      <w:pPr>
        <w:pStyle w:val="Proposal"/>
      </w:pPr>
      <w:bookmarkStart w:id="24" w:name="_Toc146873807"/>
      <w:r>
        <w:t>For UE-</w:t>
      </w:r>
      <w:r w:rsidRPr="00D320B9">
        <w:t>side</w:t>
      </w:r>
      <w:r>
        <w:t xml:space="preserve"> model training, </w:t>
      </w:r>
      <w:r w:rsidR="00EE292B">
        <w:t>RAN2 considers</w:t>
      </w:r>
      <w:r w:rsidR="00233A81">
        <w:t xml:space="preserve"> the following</w:t>
      </w:r>
      <w:r w:rsidR="00EE292B">
        <w:t xml:space="preserve"> </w:t>
      </w:r>
      <w:r w:rsidR="00DA0969">
        <w:t>signalling</w:t>
      </w:r>
      <w:r w:rsidR="00EC37A1">
        <w:t xml:space="preserve"> for the RAN-awareness</w:t>
      </w:r>
      <w:r w:rsidR="00D31BF0">
        <w:t>:</w:t>
      </w:r>
      <w:bookmarkEnd w:id="24"/>
    </w:p>
    <w:p w14:paraId="3E4AE1D9" w14:textId="4F92C97C" w:rsidR="00D31BF0" w:rsidRDefault="005749E8" w:rsidP="005749E8">
      <w:pPr>
        <w:pStyle w:val="Proposal"/>
        <w:numPr>
          <w:ilvl w:val="1"/>
          <w:numId w:val="2"/>
        </w:numPr>
      </w:pPr>
      <w:bookmarkStart w:id="25" w:name="_Toc146873808"/>
      <w:r>
        <w:t xml:space="preserve">The UE </w:t>
      </w:r>
      <w:r w:rsidR="00EC37A1">
        <w:t xml:space="preserve">indicating the </w:t>
      </w:r>
      <w:r>
        <w:t>request to start/</w:t>
      </w:r>
      <w:r w:rsidR="006E2355">
        <w:t>pause/</w:t>
      </w:r>
      <w:r>
        <w:t>stop the UE-side model training</w:t>
      </w:r>
      <w:r w:rsidR="0025523D">
        <w:t>.</w:t>
      </w:r>
      <w:bookmarkEnd w:id="25"/>
    </w:p>
    <w:p w14:paraId="31CE3C7B" w14:textId="034CB2EE" w:rsidR="00D31BF0" w:rsidRDefault="00D31BF0" w:rsidP="005749E8">
      <w:pPr>
        <w:pStyle w:val="Proposal"/>
        <w:numPr>
          <w:ilvl w:val="1"/>
          <w:numId w:val="2"/>
        </w:numPr>
      </w:pPr>
      <w:bookmarkStart w:id="26" w:name="_Toc146873809"/>
      <w:r>
        <w:t xml:space="preserve">The UE indicating </w:t>
      </w:r>
      <w:r w:rsidR="00EC37A1">
        <w:t xml:space="preserve">the </w:t>
      </w:r>
      <w:r>
        <w:t>preferred configuration to enable proper UE-side model training</w:t>
      </w:r>
      <w:r w:rsidR="0025523D">
        <w:t>.</w:t>
      </w:r>
      <w:bookmarkEnd w:id="26"/>
    </w:p>
    <w:p w14:paraId="086E2929" w14:textId="27477190" w:rsidR="00667189" w:rsidRDefault="00667189" w:rsidP="005749E8">
      <w:pPr>
        <w:pStyle w:val="Proposal"/>
        <w:numPr>
          <w:ilvl w:val="1"/>
          <w:numId w:val="2"/>
        </w:numPr>
      </w:pPr>
      <w:bookmarkStart w:id="27" w:name="_Toc146873810"/>
      <w:r>
        <w:t>The UE indicating t</w:t>
      </w:r>
      <w:r w:rsidR="00EC37A1">
        <w:t xml:space="preserve">he request to transfer </w:t>
      </w:r>
      <w:r w:rsidR="000913CB">
        <w:t>collected data</w:t>
      </w:r>
      <w:r w:rsidR="0025523D">
        <w:t>.</w:t>
      </w:r>
      <w:bookmarkEnd w:id="27"/>
    </w:p>
    <w:p w14:paraId="617357DE" w14:textId="77777777" w:rsidR="008417D0" w:rsidRDefault="008417D0" w:rsidP="00851805">
      <w:pPr>
        <w:pStyle w:val="BodyText"/>
      </w:pPr>
    </w:p>
    <w:p w14:paraId="69512FB5" w14:textId="7C3E6378" w:rsidR="00851805" w:rsidRDefault="00851805" w:rsidP="00851805">
      <w:pPr>
        <w:pStyle w:val="BodyText"/>
      </w:pPr>
      <w:r>
        <w:t xml:space="preserve">At a first glance, </w:t>
      </w:r>
      <w:r w:rsidR="00812F91">
        <w:t>this task could be accomplished by</w:t>
      </w:r>
      <w:r>
        <w:t xml:space="preserve"> the UE Assistance Information framework</w:t>
      </w:r>
      <w:r w:rsidR="00374685">
        <w:t xml:space="preserve"> (UAI)</w:t>
      </w:r>
      <w:r w:rsidR="00112D9D">
        <w:t xml:space="preserve">, but the suitability of UAI </w:t>
      </w:r>
      <w:r w:rsidR="006E2355">
        <w:t>can be also discussed later, e.g. in WI phase</w:t>
      </w:r>
      <w:r>
        <w:t>.</w:t>
      </w:r>
    </w:p>
    <w:p w14:paraId="4C5366ED" w14:textId="1FF89A10" w:rsidR="00851805" w:rsidRPr="00D320B9" w:rsidRDefault="00851805" w:rsidP="00FC5AA0">
      <w:pPr>
        <w:pStyle w:val="Heading3"/>
      </w:pPr>
      <w:r>
        <w:t>2.2.2</w:t>
      </w:r>
      <w:r>
        <w:tab/>
        <w:t>Performance monitoring</w:t>
      </w:r>
    </w:p>
    <w:p w14:paraId="58F5026D" w14:textId="28ACB3A3" w:rsidR="00770CD7" w:rsidRDefault="00E569A7" w:rsidP="00770CD7">
      <w:pPr>
        <w:pStyle w:val="BodyText"/>
      </w:pPr>
      <w:r>
        <w:t>F</w:t>
      </w:r>
      <w:r w:rsidR="001B6B0D">
        <w:t>or UE</w:t>
      </w:r>
      <w:r w:rsidR="00833C88">
        <w:t>-</w:t>
      </w:r>
      <w:r w:rsidR="00833C88" w:rsidRPr="00D320B9">
        <w:t>side</w:t>
      </w:r>
      <w:r w:rsidR="001B6B0D">
        <w:t xml:space="preserve"> performance monitoring at the UE,</w:t>
      </w:r>
      <w:r w:rsidR="00851805">
        <w:t xml:space="preserve"> </w:t>
      </w:r>
      <w:r w:rsidR="00770CD7">
        <w:t>the</w:t>
      </w:r>
      <w:r w:rsidR="00770CD7">
        <w:rPr>
          <w:rFonts w:cs="Arial"/>
          <w:lang w:val="en-US"/>
        </w:rPr>
        <w:t xml:space="preserve"> UE</w:t>
      </w:r>
      <w:r w:rsidR="00770CD7">
        <w:rPr>
          <w:rFonts w:cs="Arial"/>
          <w:lang w:val="en-AU"/>
        </w:rPr>
        <w:t xml:space="preserve"> can independently monitor its own system/link level performance and it can detect or predict potential performance degradation.</w:t>
      </w:r>
      <w:r w:rsidR="00391254">
        <w:rPr>
          <w:rFonts w:cs="Arial"/>
          <w:lang w:val="en-AU"/>
        </w:rPr>
        <w:t xml:space="preserve"> So RAN2 does not need to focus on data collection </w:t>
      </w:r>
      <w:r w:rsidR="008F4840">
        <w:rPr>
          <w:rFonts w:cs="Arial"/>
          <w:lang w:val="en-AU"/>
        </w:rPr>
        <w:t xml:space="preserve">for </w:t>
      </w:r>
      <w:r w:rsidR="008F4840">
        <w:t>UE</w:t>
      </w:r>
      <w:r w:rsidR="00833C88">
        <w:t>-</w:t>
      </w:r>
      <w:r w:rsidR="00833C88" w:rsidRPr="00D320B9">
        <w:t>side</w:t>
      </w:r>
      <w:r w:rsidR="008F4840">
        <w:t xml:space="preserve"> performance monitoring at the UE.</w:t>
      </w:r>
    </w:p>
    <w:p w14:paraId="4A6AF87F" w14:textId="46FEF229" w:rsidR="00770CD7" w:rsidRDefault="00770CD7" w:rsidP="00770CD7">
      <w:pPr>
        <w:pStyle w:val="BodyText"/>
      </w:pPr>
      <w:r>
        <w:t>However, the UE may also report measurements/events that were performed as a consequence of a certain model being used at the UE. Although the network</w:t>
      </w:r>
      <w:r w:rsidRPr="00EF6FE1">
        <w:t xml:space="preserve"> </w:t>
      </w:r>
      <w:r>
        <w:t xml:space="preserve">may not know which model the </w:t>
      </w:r>
      <w:r w:rsidR="008206DB">
        <w:t>UE</w:t>
      </w:r>
      <w:r>
        <w:t xml:space="preserve"> is using, the UE can report to the network information on whether a certain AIML functionality is working properly</w:t>
      </w:r>
      <w:r w:rsidR="00564149">
        <w:t>.</w:t>
      </w:r>
    </w:p>
    <w:p w14:paraId="1BCB32EF" w14:textId="530AE72D" w:rsidR="00C522D0" w:rsidRDefault="00C522D0" w:rsidP="006A7CB3">
      <w:pPr>
        <w:pStyle w:val="BodyText"/>
      </w:pPr>
      <w:r>
        <w:t>To this end, the following agreement was taken in RAN2#122:</w:t>
      </w:r>
    </w:p>
    <w:tbl>
      <w:tblPr>
        <w:tblStyle w:val="TableGrid"/>
        <w:tblW w:w="0" w:type="auto"/>
        <w:tblLook w:val="04A0" w:firstRow="1" w:lastRow="0" w:firstColumn="1" w:lastColumn="0" w:noHBand="0" w:noVBand="1"/>
      </w:tblPr>
      <w:tblGrid>
        <w:gridCol w:w="9629"/>
      </w:tblGrid>
      <w:tr w:rsidR="000E152C" w14:paraId="1DAB1BDE" w14:textId="77777777" w:rsidTr="000E152C">
        <w:tc>
          <w:tcPr>
            <w:tcW w:w="9629" w:type="dxa"/>
          </w:tcPr>
          <w:p w14:paraId="0F4483AD" w14:textId="77777777" w:rsidR="000E152C" w:rsidRDefault="000E152C" w:rsidP="000E152C">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 and terminated at gNB.</w:t>
            </w:r>
          </w:p>
          <w:p w14:paraId="53090FAC" w14:textId="471BC43F" w:rsidR="000E152C" w:rsidRPr="000E152C" w:rsidRDefault="000E152C" w:rsidP="000E152C">
            <w:pPr>
              <w:pStyle w:val="Doc-text2"/>
              <w:rPr>
                <w:lang w:val="de-DE" w:eastAsia="en-US"/>
              </w:rPr>
            </w:pPr>
          </w:p>
        </w:tc>
      </w:tr>
    </w:tbl>
    <w:p w14:paraId="7432AAB7" w14:textId="77777777" w:rsidR="00C522D0" w:rsidRDefault="00C522D0" w:rsidP="006A7CB3">
      <w:pPr>
        <w:pStyle w:val="BodyText"/>
      </w:pPr>
    </w:p>
    <w:p w14:paraId="4A289F8D" w14:textId="23E943F7" w:rsidR="006A7CB3" w:rsidRDefault="00851805" w:rsidP="006A7CB3">
      <w:pPr>
        <w:pStyle w:val="BodyText"/>
      </w:pPr>
      <w:r w:rsidRPr="00341C64">
        <w:t xml:space="preserve">The UE may </w:t>
      </w:r>
      <w:r w:rsidR="00A626FC">
        <w:t>report</w:t>
      </w:r>
      <w:r w:rsidRPr="00341C64">
        <w:t xml:space="preserve"> performance </w:t>
      </w:r>
      <w:r w:rsidR="00274B73">
        <w:t>results</w:t>
      </w:r>
      <w:r w:rsidRPr="00341C64">
        <w:t xml:space="preserve"> </w:t>
      </w:r>
      <w:r w:rsidR="00E30BC5">
        <w:t>of</w:t>
      </w:r>
      <w:r w:rsidRPr="00341C64">
        <w:t xml:space="preserve"> model monitoring to the NW, </w:t>
      </w:r>
      <w:r w:rsidR="00E30BC5">
        <w:t xml:space="preserve">e.g. accuracy performances, </w:t>
      </w:r>
      <w:r w:rsidR="00A626FC">
        <w:t>a</w:t>
      </w:r>
      <w:r w:rsidR="00E30BC5">
        <w:t>s well as</w:t>
      </w:r>
      <w:r>
        <w:t xml:space="preserve"> the (non)applicability of a certain AIML functionality.</w:t>
      </w:r>
      <w:r w:rsidR="00043ABA">
        <w:t xml:space="preserve"> </w:t>
      </w:r>
      <w:r w:rsidR="00043ABA">
        <w:br/>
        <w:t>For this, a mixture of a layer-1, or layer-2, or layer-3 mechanism might be needed. Which specific layer to adopt may depend on the type of information, and on the amount of information to be reported</w:t>
      </w:r>
      <w:r w:rsidR="00AB32E9">
        <w:t>, as well as on RAN1 discussion</w:t>
      </w:r>
      <w:r w:rsidR="00043ABA">
        <w:t>.</w:t>
      </w:r>
    </w:p>
    <w:p w14:paraId="137DAFAE" w14:textId="3F9247DC" w:rsidR="006A7CB3" w:rsidRDefault="006A7CB3" w:rsidP="006A7CB3">
      <w:pPr>
        <w:pStyle w:val="Proposal"/>
      </w:pPr>
      <w:bookmarkStart w:id="28" w:name="_Toc131599108"/>
      <w:bookmarkStart w:id="29" w:name="_Toc146873811"/>
      <w:r>
        <w:t>For UE</w:t>
      </w:r>
      <w:r w:rsidR="00833C88">
        <w:t>-</w:t>
      </w:r>
      <w:r w:rsidR="00833C88" w:rsidRPr="00D320B9">
        <w:t>side</w:t>
      </w:r>
      <w:r w:rsidR="007D3997">
        <w:t xml:space="preserve"> model´s</w:t>
      </w:r>
      <w:r>
        <w:t xml:space="preserve"> performance monitoring at </w:t>
      </w:r>
      <w:r w:rsidR="00B2225C">
        <w:t>gNB</w:t>
      </w:r>
      <w:r>
        <w:t xml:space="preserve">, RAN2 to </w:t>
      </w:r>
      <w:r w:rsidR="00931300">
        <w:t>focus on impacts in</w:t>
      </w:r>
      <w:r>
        <w:t xml:space="preserve"> layer-2, or layer-3 (possibly including some layer-1 related measurements) for reporting of the outcome of performance monitoring</w:t>
      </w:r>
      <w:r w:rsidR="002F5689">
        <w:t xml:space="preserve"> </w:t>
      </w:r>
      <w:r>
        <w:t xml:space="preserve">(e.g. performance </w:t>
      </w:r>
      <w:r w:rsidR="002F5689">
        <w:t>monitoring results</w:t>
      </w:r>
      <w:r>
        <w:t>, (non)applicability of AIML functionality).</w:t>
      </w:r>
      <w:bookmarkEnd w:id="28"/>
      <w:r w:rsidR="006D4D73">
        <w:t xml:space="preserve"> Layer-1 details are left to RAN1.</w:t>
      </w:r>
      <w:bookmarkEnd w:id="29"/>
    </w:p>
    <w:p w14:paraId="22FEB0EF" w14:textId="0CDD08FE" w:rsidR="00DD7A77" w:rsidRDefault="00DD7A77" w:rsidP="00DD7A77">
      <w:pPr>
        <w:pStyle w:val="Heading2"/>
      </w:pPr>
      <w:r>
        <w:t>2.3</w:t>
      </w:r>
      <w:r>
        <w:tab/>
        <w:t>Positioning use cases</w:t>
      </w:r>
    </w:p>
    <w:p w14:paraId="16AEB857" w14:textId="23849EDA" w:rsidR="00DD7A77" w:rsidRPr="00C80797" w:rsidRDefault="00DD7A77" w:rsidP="00DD7A77">
      <w:pPr>
        <w:rPr>
          <w:rFonts w:ascii="Arial" w:hAnsi="Arial"/>
          <w:lang w:eastAsia="zh-CN"/>
        </w:rPr>
      </w:pPr>
      <w:r w:rsidRPr="00C80797">
        <w:rPr>
          <w:rFonts w:ascii="Arial" w:hAnsi="Arial"/>
          <w:lang w:eastAsia="zh-CN"/>
        </w:rPr>
        <w:t>As a next step, positioning use case should be analysed. The mapping of functionalities to entities was agreed as baseline during last RAN2#123 meeting, and similar to the case of CSI prediction/beam management that should be considered.</w:t>
      </w:r>
    </w:p>
    <w:p w14:paraId="0B8301B0" w14:textId="6DAD1FB2" w:rsidR="00DD7A77" w:rsidRPr="00C80797" w:rsidRDefault="00DD7A77" w:rsidP="00DD7A77">
      <w:pPr>
        <w:rPr>
          <w:rFonts w:ascii="Arial" w:hAnsi="Arial"/>
          <w:lang w:eastAsia="zh-CN"/>
        </w:rPr>
      </w:pPr>
      <w:r w:rsidRPr="00C80797">
        <w:rPr>
          <w:rFonts w:ascii="Arial" w:hAnsi="Arial"/>
          <w:lang w:eastAsia="zh-CN"/>
        </w:rPr>
        <w:t>Starting from UE-side model, the following table is used as reference</w:t>
      </w:r>
      <w:r w:rsidR="00C80797" w:rsidRPr="00C80797">
        <w:rPr>
          <w:rFonts w:ascii="Arial" w:hAnsi="Arial"/>
          <w:lang w:eastAsia="zh-CN"/>
        </w:rPr>
        <w:t>:</w:t>
      </w:r>
    </w:p>
    <w:p w14:paraId="15E426A3" w14:textId="77777777" w:rsidR="00DD7A77" w:rsidRDefault="00DD7A77" w:rsidP="00DD7A77">
      <w:pPr>
        <w:spacing w:beforeLines="50" w:before="120"/>
        <w:jc w:val="center"/>
        <w:rPr>
          <w:rFonts w:ascii="Arial" w:hAnsi="Arial" w:cs="Arial"/>
          <w:lang w:val="en-US" w:eastAsia="zh-CN"/>
        </w:rPr>
      </w:pPr>
      <w:r>
        <w:rPr>
          <w:rFonts w:ascii="Arial" w:hAnsi="Arial" w:cs="Arial" w:hint="eastAsia"/>
          <w:lang w:val="en-US"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75"/>
        <w:gridCol w:w="4012"/>
        <w:gridCol w:w="4442"/>
      </w:tblGrid>
      <w:tr w:rsidR="00DD7A77" w14:paraId="675DEA38" w14:textId="77777777" w:rsidTr="00EF7A2A">
        <w:tc>
          <w:tcPr>
            <w:tcW w:w="1194" w:type="dxa"/>
            <w:vAlign w:val="center"/>
          </w:tcPr>
          <w:p w14:paraId="6CAAFF66" w14:textId="77777777" w:rsidR="00DD7A77" w:rsidRDefault="00DD7A77" w:rsidP="00EF7A2A">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4093" w:type="dxa"/>
            <w:vAlign w:val="center"/>
          </w:tcPr>
          <w:p w14:paraId="7714D121"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567" w:type="dxa"/>
            <w:vAlign w:val="center"/>
          </w:tcPr>
          <w:p w14:paraId="74A7E089"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DD7A77" w14:paraId="6A196D41" w14:textId="77777777" w:rsidTr="00EF7A2A">
        <w:tc>
          <w:tcPr>
            <w:tcW w:w="1194" w:type="dxa"/>
            <w:vAlign w:val="center"/>
          </w:tcPr>
          <w:p w14:paraId="18EF4954"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a)</w:t>
            </w:r>
          </w:p>
        </w:tc>
        <w:tc>
          <w:tcPr>
            <w:tcW w:w="4093" w:type="dxa"/>
            <w:vAlign w:val="center"/>
          </w:tcPr>
          <w:p w14:paraId="2EDCCCF8"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567" w:type="dxa"/>
            <w:vAlign w:val="center"/>
          </w:tcPr>
          <w:p w14:paraId="67B01B6F" w14:textId="77777777" w:rsidR="00DD7A77" w:rsidRDefault="00DD7A77" w:rsidP="00EF7A2A">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w:t>
            </w:r>
            <w:r>
              <w:rPr>
                <w:rFonts w:ascii="Arial" w:eastAsia="SimSun" w:hAnsi="Arial" w:cs="Arial" w:hint="eastAsia"/>
                <w:lang w:val="en-US" w:eastAsia="zh-CN"/>
              </w:rPr>
              <w:t>, UE, [FFS: LMF, OAM, CN]</w:t>
            </w:r>
          </w:p>
        </w:tc>
      </w:tr>
      <w:tr w:rsidR="00DD7A77" w14:paraId="1E575AE2" w14:textId="77777777" w:rsidTr="00EF7A2A">
        <w:tc>
          <w:tcPr>
            <w:tcW w:w="1194" w:type="dxa"/>
            <w:vAlign w:val="center"/>
          </w:tcPr>
          <w:p w14:paraId="6C814116"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b)</w:t>
            </w:r>
          </w:p>
        </w:tc>
        <w:tc>
          <w:tcPr>
            <w:tcW w:w="4093" w:type="dxa"/>
            <w:vAlign w:val="center"/>
          </w:tcPr>
          <w:p w14:paraId="35AAC71A"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567" w:type="dxa"/>
            <w:vAlign w:val="center"/>
          </w:tcPr>
          <w:p w14:paraId="73A50FAD" w14:textId="77777777" w:rsidR="00DD7A77" w:rsidRDefault="00DD7A77" w:rsidP="00EF7A2A">
            <w:pPr>
              <w:spacing w:after="0"/>
              <w:jc w:val="center"/>
              <w:rPr>
                <w:rFonts w:ascii="Arial" w:eastAsia="SimSun" w:hAnsi="Arial" w:cs="Arial"/>
                <w:lang w:val="en-US" w:eastAsia="zh-CN"/>
              </w:rPr>
            </w:pPr>
            <w:r>
              <w:rPr>
                <w:rFonts w:ascii="Arial" w:eastAsia="SimSun" w:hAnsi="Arial" w:cs="Arial" w:hint="eastAsia"/>
                <w:lang w:val="en-US" w:eastAsia="zh-CN"/>
              </w:rPr>
              <w:t xml:space="preserve">UE-side </w:t>
            </w:r>
            <w:r>
              <w:rPr>
                <w:rFonts w:ascii="Arial" w:eastAsia="SimSun" w:hAnsi="Arial" w:cs="Arial"/>
                <w:lang w:val="en-US" w:eastAsia="zh-CN"/>
              </w:rPr>
              <w:t>OTT server-&gt;UE</w:t>
            </w:r>
            <w:r>
              <w:rPr>
                <w:rFonts w:ascii="Arial" w:eastAsia="SimSun" w:hAnsi="Arial" w:cs="Arial" w:hint="eastAsia"/>
                <w:lang w:val="en-US" w:eastAsia="zh-CN"/>
              </w:rPr>
              <w:t>, [FFS: LMF-&gt;UE, OAM-&gt;UE, CN-&gt;UE]</w:t>
            </w:r>
          </w:p>
        </w:tc>
      </w:tr>
      <w:tr w:rsidR="00DD7A77" w14:paraId="0AAD8842" w14:textId="77777777" w:rsidTr="00EF7A2A">
        <w:tc>
          <w:tcPr>
            <w:tcW w:w="1194" w:type="dxa"/>
            <w:vAlign w:val="center"/>
          </w:tcPr>
          <w:p w14:paraId="18464D78"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c)</w:t>
            </w:r>
          </w:p>
        </w:tc>
        <w:tc>
          <w:tcPr>
            <w:tcW w:w="4093" w:type="dxa"/>
            <w:vAlign w:val="center"/>
          </w:tcPr>
          <w:p w14:paraId="5C16C55D"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567" w:type="dxa"/>
            <w:vAlign w:val="center"/>
          </w:tcPr>
          <w:p w14:paraId="709E79A4" w14:textId="77777777" w:rsidR="00DD7A77" w:rsidRDefault="00DD7A77" w:rsidP="00EF7A2A">
            <w:pPr>
              <w:spacing w:after="0"/>
              <w:jc w:val="center"/>
              <w:rPr>
                <w:rFonts w:ascii="Arial" w:eastAsia="SimSun" w:hAnsi="Arial" w:cs="Arial"/>
                <w:lang w:val="en-US" w:eastAsia="zh-CN"/>
              </w:rPr>
            </w:pPr>
            <w:r>
              <w:rPr>
                <w:rFonts w:ascii="Arial" w:hAnsi="Arial" w:cs="Arial"/>
                <w:lang w:val="en-US" w:eastAsia="zh-CN"/>
              </w:rPr>
              <w:t>UE</w:t>
            </w:r>
          </w:p>
        </w:tc>
      </w:tr>
      <w:tr w:rsidR="00DD7A77" w14:paraId="38A38E66" w14:textId="77777777" w:rsidTr="00EF7A2A">
        <w:tc>
          <w:tcPr>
            <w:tcW w:w="1194" w:type="dxa"/>
            <w:vAlign w:val="center"/>
          </w:tcPr>
          <w:p w14:paraId="3E51133C"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d)</w:t>
            </w:r>
          </w:p>
        </w:tc>
        <w:tc>
          <w:tcPr>
            <w:tcW w:w="4093" w:type="dxa"/>
            <w:vAlign w:val="center"/>
          </w:tcPr>
          <w:p w14:paraId="475BB4AC"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567" w:type="dxa"/>
            <w:vAlign w:val="center"/>
          </w:tcPr>
          <w:p w14:paraId="242EF617" w14:textId="77777777" w:rsidR="00DD7A77" w:rsidRDefault="00DD7A77" w:rsidP="00EF7A2A">
            <w:pPr>
              <w:spacing w:after="0"/>
              <w:jc w:val="center"/>
              <w:rPr>
                <w:rFonts w:ascii="Arial" w:eastAsia="SimSun"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DD7A77" w14:paraId="4E331AC9" w14:textId="77777777" w:rsidTr="00EF7A2A">
        <w:tc>
          <w:tcPr>
            <w:tcW w:w="1194" w:type="dxa"/>
            <w:vAlign w:val="center"/>
          </w:tcPr>
          <w:p w14:paraId="759AA1D0"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lastRenderedPageBreak/>
              <w:t>e)</w:t>
            </w:r>
          </w:p>
        </w:tc>
        <w:tc>
          <w:tcPr>
            <w:tcW w:w="4093" w:type="dxa"/>
            <w:vAlign w:val="center"/>
          </w:tcPr>
          <w:p w14:paraId="483EA2B2" w14:textId="77777777" w:rsidR="00DD7A77" w:rsidRDefault="00DD7A77" w:rsidP="00EF7A2A">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567" w:type="dxa"/>
            <w:vAlign w:val="center"/>
          </w:tcPr>
          <w:p w14:paraId="25F46381" w14:textId="77777777" w:rsidR="00DD7A77" w:rsidRDefault="00DD7A77" w:rsidP="00EF7A2A">
            <w:pPr>
              <w:spacing w:after="0"/>
              <w:jc w:val="center"/>
              <w:rPr>
                <w:rFonts w:ascii="Arial" w:hAnsi="Arial" w:cs="Arial"/>
                <w:lang w:val="en-US" w:eastAsia="zh-CN"/>
              </w:rPr>
            </w:pPr>
            <w:r>
              <w:rPr>
                <w:rFonts w:ascii="Arial" w:hAnsi="Arial" w:cs="Arial"/>
                <w:lang w:val="en-US" w:eastAsia="zh-CN"/>
              </w:rPr>
              <w:t>UE</w:t>
            </w:r>
            <w:r>
              <w:rPr>
                <w:rFonts w:ascii="Arial" w:eastAsia="SimSun" w:hAnsi="Arial" w:cs="Arial" w:hint="eastAsia"/>
                <w:kern w:val="2"/>
                <w:lang w:val="en-US" w:eastAsia="zh-CN"/>
              </w:rPr>
              <w:t xml:space="preserve"> if monitoring resides at UE</w:t>
            </w:r>
            <w:r>
              <w:rPr>
                <w:rFonts w:ascii="Arial" w:hAnsi="Arial" w:cs="Arial" w:hint="eastAsia"/>
                <w:lang w:val="en-US" w:eastAsia="zh-CN"/>
              </w:rPr>
              <w:t xml:space="preserve">, </w:t>
            </w:r>
          </w:p>
          <w:p w14:paraId="2B9A015D" w14:textId="77777777" w:rsidR="00DD7A77" w:rsidRDefault="00DD7A77" w:rsidP="00EF7A2A">
            <w:pPr>
              <w:spacing w:after="0"/>
              <w:jc w:val="center"/>
              <w:rPr>
                <w:rFonts w:ascii="Arial" w:hAnsi="Arial" w:cs="Arial"/>
                <w:lang w:val="en-US" w:eastAsia="zh-CN"/>
              </w:rPr>
            </w:pPr>
            <w:r>
              <w:rPr>
                <w:rFonts w:ascii="Arial" w:hAnsi="Arial" w:cs="Arial" w:hint="eastAsia"/>
                <w:lang w:val="en-US" w:eastAsia="zh-CN"/>
              </w:rPr>
              <w:t>LMF</w:t>
            </w:r>
            <w:r>
              <w:rPr>
                <w:rFonts w:ascii="Arial" w:eastAsia="SimSun" w:hAnsi="Arial" w:cs="Arial" w:hint="eastAsia"/>
                <w:kern w:val="2"/>
                <w:lang w:val="en-US" w:eastAsia="zh-CN"/>
              </w:rPr>
              <w:t xml:space="preserve"> if monitoring resides at UE or LMF</w:t>
            </w:r>
          </w:p>
        </w:tc>
      </w:tr>
    </w:tbl>
    <w:p w14:paraId="0C57D8F7" w14:textId="76BAC387" w:rsidR="00DD7A77" w:rsidRDefault="00DD7A77" w:rsidP="00DD7A77">
      <w:pPr>
        <w:rPr>
          <w:lang w:val="en-US" w:eastAsia="zh-CN"/>
        </w:rPr>
      </w:pPr>
    </w:p>
    <w:p w14:paraId="75EBFA31" w14:textId="7D5CED85" w:rsidR="00DD7A77" w:rsidRPr="00C80797" w:rsidRDefault="00DD7A77" w:rsidP="00DD7A77">
      <w:pPr>
        <w:rPr>
          <w:rFonts w:ascii="Arial" w:hAnsi="Arial"/>
          <w:lang w:eastAsia="zh-CN"/>
        </w:rPr>
      </w:pPr>
      <w:r w:rsidRPr="00C80797">
        <w:rPr>
          <w:rFonts w:ascii="Arial" w:hAnsi="Arial"/>
          <w:lang w:eastAsia="zh-CN"/>
        </w:rPr>
        <w:t>Similar to the case of CSI prediction/beam management, RAN2 should study the expected impact in the interface between the UE and LMF to enable proper training at the UE. At least impact in LPP is expected.</w:t>
      </w:r>
    </w:p>
    <w:p w14:paraId="4C04AAC5" w14:textId="77777777" w:rsidR="00DD7A77" w:rsidRDefault="00DD7A77" w:rsidP="00DD7A77">
      <w:pPr>
        <w:pStyle w:val="Proposal"/>
        <w:rPr>
          <w:lang w:val="en-US"/>
        </w:rPr>
      </w:pPr>
      <w:bookmarkStart w:id="30" w:name="_Toc146873812"/>
      <w:r>
        <w:rPr>
          <w:lang w:val="en-US"/>
        </w:rPr>
        <w:t>Related to UE-side training for positioning use cases, RAN2 to study LPP signalling impact.</w:t>
      </w:r>
      <w:bookmarkEnd w:id="30"/>
    </w:p>
    <w:p w14:paraId="2E9A1D63" w14:textId="4EB55E32" w:rsidR="00DD7A77" w:rsidRPr="00C80797" w:rsidRDefault="00DD7A77" w:rsidP="00DD7A77">
      <w:pPr>
        <w:rPr>
          <w:rFonts w:ascii="Arial" w:hAnsi="Arial"/>
          <w:lang w:eastAsia="zh-CN"/>
        </w:rPr>
      </w:pPr>
      <w:r w:rsidRPr="00C80797">
        <w:rPr>
          <w:rFonts w:ascii="Arial" w:hAnsi="Arial"/>
          <w:lang w:eastAsia="zh-CN"/>
        </w:rPr>
        <w:t xml:space="preserve">On the LMF-side model, the following table has to be used as reference: </w:t>
      </w:r>
    </w:p>
    <w:p w14:paraId="2960FEAF" w14:textId="36F5BCC6" w:rsidR="00DD7A77" w:rsidRDefault="00DD7A77" w:rsidP="00DD7A77">
      <w:pPr>
        <w:spacing w:beforeLines="50" w:before="120"/>
        <w:jc w:val="center"/>
        <w:rPr>
          <w:rFonts w:ascii="Arial" w:hAnsi="Arial" w:cs="Arial"/>
          <w:lang w:val="en-US" w:eastAsia="zh-CN"/>
        </w:rPr>
      </w:pPr>
      <w:r>
        <w:rPr>
          <w:rFonts w:ascii="Arial" w:hAnsi="Arial" w:cs="Arial" w:hint="eastAsia"/>
          <w:lang w:val="en-US"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40"/>
        <w:gridCol w:w="3717"/>
        <w:gridCol w:w="4072"/>
      </w:tblGrid>
      <w:tr w:rsidR="00DD7A77" w14:paraId="376C38C1" w14:textId="77777777" w:rsidTr="00EF7A2A">
        <w:tc>
          <w:tcPr>
            <w:tcW w:w="1894" w:type="dxa"/>
            <w:vAlign w:val="center"/>
          </w:tcPr>
          <w:p w14:paraId="09173B25" w14:textId="77777777" w:rsidR="00DD7A77" w:rsidRDefault="00DD7A77" w:rsidP="00EF7A2A">
            <w:pPr>
              <w:spacing w:after="0"/>
              <w:jc w:val="center"/>
              <w:rPr>
                <w:rFonts w:ascii="Arial" w:eastAsia="SimSun" w:hAnsi="Arial" w:cs="Arial"/>
                <w:lang w:val="en-US" w:eastAsia="zh-CN"/>
              </w:rPr>
            </w:pPr>
          </w:p>
        </w:tc>
        <w:tc>
          <w:tcPr>
            <w:tcW w:w="3779" w:type="dxa"/>
            <w:vAlign w:val="center"/>
          </w:tcPr>
          <w:p w14:paraId="5B44BD6D"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184" w:type="dxa"/>
            <w:vAlign w:val="center"/>
          </w:tcPr>
          <w:p w14:paraId="7723E745"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DD7A77" w14:paraId="07B5542C" w14:textId="77777777" w:rsidTr="00EF7A2A">
        <w:tc>
          <w:tcPr>
            <w:tcW w:w="1894" w:type="dxa"/>
            <w:vAlign w:val="center"/>
          </w:tcPr>
          <w:p w14:paraId="4DCA132A"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a)</w:t>
            </w:r>
          </w:p>
        </w:tc>
        <w:tc>
          <w:tcPr>
            <w:tcW w:w="3779" w:type="dxa"/>
            <w:vAlign w:val="center"/>
          </w:tcPr>
          <w:p w14:paraId="5C4DFDEF"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184" w:type="dxa"/>
            <w:vAlign w:val="center"/>
          </w:tcPr>
          <w:p w14:paraId="3713A533"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LMF</w:t>
            </w:r>
          </w:p>
        </w:tc>
      </w:tr>
      <w:tr w:rsidR="00DD7A77" w14:paraId="6FF1A97E" w14:textId="77777777" w:rsidTr="00EF7A2A">
        <w:tc>
          <w:tcPr>
            <w:tcW w:w="1894" w:type="dxa"/>
            <w:vAlign w:val="center"/>
          </w:tcPr>
          <w:p w14:paraId="526AC9C4"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b)</w:t>
            </w:r>
          </w:p>
        </w:tc>
        <w:tc>
          <w:tcPr>
            <w:tcW w:w="3779" w:type="dxa"/>
            <w:vAlign w:val="center"/>
          </w:tcPr>
          <w:p w14:paraId="65CB3D5E"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184" w:type="dxa"/>
            <w:vAlign w:val="center"/>
          </w:tcPr>
          <w:p w14:paraId="40FE1ED5"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N/A</w:t>
            </w:r>
          </w:p>
        </w:tc>
      </w:tr>
      <w:tr w:rsidR="00DD7A77" w14:paraId="5957AFD2" w14:textId="77777777" w:rsidTr="00EF7A2A">
        <w:tc>
          <w:tcPr>
            <w:tcW w:w="1894" w:type="dxa"/>
            <w:vAlign w:val="center"/>
          </w:tcPr>
          <w:p w14:paraId="250037FE"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c)</w:t>
            </w:r>
          </w:p>
        </w:tc>
        <w:tc>
          <w:tcPr>
            <w:tcW w:w="3779" w:type="dxa"/>
            <w:vAlign w:val="center"/>
          </w:tcPr>
          <w:p w14:paraId="1470D06F"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184" w:type="dxa"/>
            <w:vAlign w:val="center"/>
          </w:tcPr>
          <w:p w14:paraId="46F8FEE7"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LMF</w:t>
            </w:r>
          </w:p>
        </w:tc>
      </w:tr>
      <w:tr w:rsidR="00DD7A77" w14:paraId="56B2CD73" w14:textId="77777777" w:rsidTr="00EF7A2A">
        <w:tc>
          <w:tcPr>
            <w:tcW w:w="1894" w:type="dxa"/>
            <w:vAlign w:val="center"/>
          </w:tcPr>
          <w:p w14:paraId="1400E535"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d)</w:t>
            </w:r>
          </w:p>
        </w:tc>
        <w:tc>
          <w:tcPr>
            <w:tcW w:w="3779" w:type="dxa"/>
            <w:vAlign w:val="center"/>
          </w:tcPr>
          <w:p w14:paraId="0165D489"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184" w:type="dxa"/>
            <w:vAlign w:val="center"/>
          </w:tcPr>
          <w:p w14:paraId="3A973AAD" w14:textId="77777777" w:rsidR="00DD7A77" w:rsidRDefault="00DD7A77" w:rsidP="00EF7A2A">
            <w:pPr>
              <w:spacing w:after="0"/>
              <w:jc w:val="center"/>
              <w:rPr>
                <w:rFonts w:ascii="Arial" w:eastAsia="SimSun" w:hAnsi="Arial" w:cs="Arial"/>
                <w:lang w:val="en-US" w:eastAsia="zh-CN"/>
              </w:rPr>
            </w:pPr>
            <w:r>
              <w:rPr>
                <w:rFonts w:ascii="Arial" w:hAnsi="Arial" w:cs="Arial"/>
                <w:lang w:val="en-US" w:eastAsia="zh-CN"/>
              </w:rPr>
              <w:t>LMF</w:t>
            </w:r>
          </w:p>
        </w:tc>
      </w:tr>
      <w:tr w:rsidR="00DD7A77" w14:paraId="61E3C422" w14:textId="77777777" w:rsidTr="00EF7A2A">
        <w:tc>
          <w:tcPr>
            <w:tcW w:w="1894" w:type="dxa"/>
            <w:vAlign w:val="center"/>
          </w:tcPr>
          <w:p w14:paraId="24808879"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e)</w:t>
            </w:r>
          </w:p>
        </w:tc>
        <w:tc>
          <w:tcPr>
            <w:tcW w:w="3779" w:type="dxa"/>
            <w:vAlign w:val="center"/>
          </w:tcPr>
          <w:p w14:paraId="72005FAC" w14:textId="77777777" w:rsidR="00DD7A77" w:rsidRDefault="00DD7A77" w:rsidP="00EF7A2A">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184" w:type="dxa"/>
            <w:vAlign w:val="center"/>
          </w:tcPr>
          <w:p w14:paraId="136341E6" w14:textId="77777777" w:rsidR="00DD7A77" w:rsidRDefault="00DD7A77" w:rsidP="00EF7A2A">
            <w:pPr>
              <w:spacing w:after="0"/>
              <w:jc w:val="center"/>
              <w:rPr>
                <w:rFonts w:ascii="Arial" w:hAnsi="Arial" w:cs="Arial"/>
                <w:lang w:val="en-US" w:eastAsia="zh-CN"/>
              </w:rPr>
            </w:pPr>
            <w:r>
              <w:rPr>
                <w:rFonts w:ascii="Arial" w:hAnsi="Arial" w:cs="Arial"/>
                <w:lang w:val="en-US" w:eastAsia="zh-CN"/>
              </w:rPr>
              <w:t>LMF</w:t>
            </w:r>
          </w:p>
        </w:tc>
      </w:tr>
    </w:tbl>
    <w:p w14:paraId="1D1CF5EA" w14:textId="4A101B6A" w:rsidR="00DD7A77" w:rsidRDefault="00DD7A77" w:rsidP="00DD7A77">
      <w:pPr>
        <w:rPr>
          <w:lang w:val="en-US" w:eastAsia="zh-CN"/>
        </w:rPr>
      </w:pPr>
    </w:p>
    <w:p w14:paraId="66F89948" w14:textId="7053F04D" w:rsidR="00DD7A77" w:rsidRPr="00C80797" w:rsidRDefault="00DD7A77" w:rsidP="00DD7A77">
      <w:pPr>
        <w:rPr>
          <w:rFonts w:ascii="Arial" w:hAnsi="Arial"/>
          <w:lang w:eastAsia="zh-CN"/>
        </w:rPr>
      </w:pPr>
      <w:r w:rsidRPr="00C80797">
        <w:rPr>
          <w:rFonts w:ascii="Arial" w:hAnsi="Arial"/>
          <w:lang w:eastAsia="zh-CN"/>
        </w:rPr>
        <w:t>Similar to the case of CSI prediction/beam management for the gNB-side models, RAN2 should study the expected impact in the interface between the UE and LMF to enable proper training at the LMF. At least impact in LPP is expected.</w:t>
      </w:r>
    </w:p>
    <w:p w14:paraId="5F36B29B" w14:textId="1DA047C4" w:rsidR="002E4032" w:rsidRDefault="002E4032" w:rsidP="00DD7A77">
      <w:pPr>
        <w:pStyle w:val="Proposal"/>
        <w:rPr>
          <w:lang w:val="en-US"/>
        </w:rPr>
      </w:pPr>
      <w:bookmarkStart w:id="31" w:name="_Toc146873813"/>
      <w:r>
        <w:rPr>
          <w:lang w:val="en-US"/>
        </w:rPr>
        <w:t>Related to LMF-side training for positioning use cases, RAN2 to study LPP signalling impact.</w:t>
      </w:r>
      <w:bookmarkEnd w:id="31"/>
    </w:p>
    <w:p w14:paraId="28EDDE35" w14:textId="20F40406" w:rsidR="002E4032" w:rsidRPr="00C80797" w:rsidRDefault="002E4032" w:rsidP="002E4032">
      <w:pPr>
        <w:rPr>
          <w:rFonts w:ascii="Arial" w:hAnsi="Arial"/>
          <w:lang w:eastAsia="zh-CN"/>
        </w:rPr>
      </w:pPr>
      <w:r w:rsidRPr="00C80797">
        <w:rPr>
          <w:rFonts w:ascii="Arial" w:hAnsi="Arial"/>
          <w:lang w:eastAsia="zh-CN"/>
        </w:rPr>
        <w:t>On the gNB-side model, the following table has to be used as reference:</w:t>
      </w:r>
    </w:p>
    <w:p w14:paraId="7B12D72A" w14:textId="77777777" w:rsidR="00DD7A77" w:rsidRDefault="00DD7A77" w:rsidP="00DD7A77">
      <w:pPr>
        <w:spacing w:beforeLines="50" w:before="120"/>
        <w:jc w:val="center"/>
        <w:rPr>
          <w:rFonts w:ascii="Arial" w:hAnsi="Arial" w:cs="Arial"/>
          <w:lang w:val="en-US" w:eastAsia="zh-CN"/>
        </w:rPr>
      </w:pPr>
      <w:r>
        <w:rPr>
          <w:rFonts w:ascii="Arial" w:hAnsi="Arial" w:cs="Arial" w:hint="eastAsia"/>
          <w:lang w:val="en-US" w:eastAsia="zh-CN"/>
        </w:rPr>
        <w:t xml:space="preserve">Table 6: The mapping of AI/ML functions to entities for positioning with gNB-side model (case 3a) </w:t>
      </w:r>
    </w:p>
    <w:tbl>
      <w:tblPr>
        <w:tblStyle w:val="TableGrid"/>
        <w:tblW w:w="0" w:type="auto"/>
        <w:tblLook w:val="04A0" w:firstRow="1" w:lastRow="0" w:firstColumn="1" w:lastColumn="0" w:noHBand="0" w:noVBand="1"/>
      </w:tblPr>
      <w:tblGrid>
        <w:gridCol w:w="1847"/>
        <w:gridCol w:w="3659"/>
        <w:gridCol w:w="4123"/>
      </w:tblGrid>
      <w:tr w:rsidR="00DD7A77" w14:paraId="2E6FCBCC" w14:textId="77777777" w:rsidTr="00EF7A2A">
        <w:tc>
          <w:tcPr>
            <w:tcW w:w="1893" w:type="dxa"/>
            <w:vAlign w:val="center"/>
          </w:tcPr>
          <w:p w14:paraId="1CD55933" w14:textId="77777777" w:rsidR="00DD7A77" w:rsidRDefault="00DD7A77" w:rsidP="00EF7A2A">
            <w:pPr>
              <w:spacing w:after="0"/>
              <w:jc w:val="center"/>
              <w:rPr>
                <w:rFonts w:ascii="Arial" w:eastAsia="SimSun" w:hAnsi="Arial" w:cs="Arial"/>
                <w:lang w:val="en-US" w:eastAsia="zh-CN"/>
              </w:rPr>
            </w:pPr>
            <w:r>
              <w:rPr>
                <w:rFonts w:ascii="Arial" w:eastAsia="SimSun" w:hAnsi="Arial" w:cs="Arial"/>
                <w:b/>
                <w:bCs/>
                <w:lang w:val="en-US" w:eastAsia="zh-CN"/>
              </w:rPr>
              <w:t>Use case</w:t>
            </w:r>
          </w:p>
        </w:tc>
        <w:tc>
          <w:tcPr>
            <w:tcW w:w="3726" w:type="dxa"/>
            <w:vAlign w:val="center"/>
          </w:tcPr>
          <w:p w14:paraId="3FCBC594"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AL/ML functions (if applicable)</w:t>
            </w:r>
          </w:p>
        </w:tc>
        <w:tc>
          <w:tcPr>
            <w:tcW w:w="4235" w:type="dxa"/>
            <w:vAlign w:val="center"/>
          </w:tcPr>
          <w:p w14:paraId="0767A69F" w14:textId="77777777" w:rsidR="00DD7A77" w:rsidRDefault="00DD7A77" w:rsidP="00EF7A2A">
            <w:pPr>
              <w:spacing w:after="0"/>
              <w:jc w:val="center"/>
              <w:rPr>
                <w:rFonts w:ascii="Arial" w:eastAsia="SimSun" w:hAnsi="Arial" w:cs="Arial"/>
                <w:b/>
                <w:bCs/>
                <w:lang w:val="en-US" w:eastAsia="zh-CN"/>
              </w:rPr>
            </w:pPr>
            <w:r>
              <w:rPr>
                <w:rFonts w:ascii="Arial" w:eastAsia="SimSun" w:hAnsi="Arial" w:cs="Arial"/>
                <w:b/>
                <w:bCs/>
                <w:lang w:val="en-US" w:eastAsia="zh-CN"/>
              </w:rPr>
              <w:t>Mapped entities</w:t>
            </w:r>
          </w:p>
        </w:tc>
      </w:tr>
      <w:tr w:rsidR="00DD7A77" w14:paraId="4362F001" w14:textId="77777777" w:rsidTr="00EF7A2A">
        <w:tc>
          <w:tcPr>
            <w:tcW w:w="1893" w:type="dxa"/>
            <w:vAlign w:val="center"/>
          </w:tcPr>
          <w:p w14:paraId="11EA2721"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a)</w:t>
            </w:r>
          </w:p>
        </w:tc>
        <w:tc>
          <w:tcPr>
            <w:tcW w:w="3726" w:type="dxa"/>
            <w:vAlign w:val="center"/>
          </w:tcPr>
          <w:p w14:paraId="5EEBE48B"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Model training</w:t>
            </w:r>
            <w:r>
              <w:rPr>
                <w:rFonts w:ascii="Arial" w:eastAsia="SimSun" w:hAnsi="Arial" w:cs="Arial" w:hint="eastAsia"/>
                <w:lang w:val="en-US" w:eastAsia="zh-CN"/>
              </w:rPr>
              <w:t xml:space="preserve"> (offline training)</w:t>
            </w:r>
          </w:p>
        </w:tc>
        <w:tc>
          <w:tcPr>
            <w:tcW w:w="4235" w:type="dxa"/>
            <w:vAlign w:val="center"/>
          </w:tcPr>
          <w:p w14:paraId="1AAB943F"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 xml:space="preserve">gNB, OAM, </w:t>
            </w:r>
            <w:r>
              <w:rPr>
                <w:rFonts w:ascii="Arial" w:eastAsia="SimSun" w:hAnsi="Arial" w:cs="Arial" w:hint="eastAsia"/>
                <w:lang w:val="en-US" w:eastAsia="zh-CN"/>
              </w:rPr>
              <w:t xml:space="preserve">[FFS: </w:t>
            </w:r>
            <w:r>
              <w:rPr>
                <w:rFonts w:ascii="Arial" w:eastAsia="SimSun" w:hAnsi="Arial" w:cs="Arial"/>
                <w:lang w:val="en-US" w:eastAsia="zh-CN"/>
              </w:rPr>
              <w:t>LMF</w:t>
            </w:r>
            <w:r>
              <w:rPr>
                <w:rStyle w:val="CommentReference"/>
                <w:rFonts w:eastAsia="SimSun" w:hint="eastAsia"/>
                <w:lang w:val="en-US" w:eastAsia="zh-CN"/>
              </w:rPr>
              <w:t>]</w:t>
            </w:r>
          </w:p>
        </w:tc>
      </w:tr>
      <w:tr w:rsidR="00DD7A77" w14:paraId="05C73D44" w14:textId="77777777" w:rsidTr="00EF7A2A">
        <w:tc>
          <w:tcPr>
            <w:tcW w:w="1893" w:type="dxa"/>
            <w:vAlign w:val="center"/>
          </w:tcPr>
          <w:p w14:paraId="459E3C44"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b)</w:t>
            </w:r>
          </w:p>
        </w:tc>
        <w:tc>
          <w:tcPr>
            <w:tcW w:w="3726" w:type="dxa"/>
            <w:vAlign w:val="center"/>
          </w:tcPr>
          <w:p w14:paraId="627AD7BD"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 transfer/delivery</w:t>
            </w:r>
          </w:p>
        </w:tc>
        <w:tc>
          <w:tcPr>
            <w:tcW w:w="4235" w:type="dxa"/>
            <w:vAlign w:val="center"/>
          </w:tcPr>
          <w:p w14:paraId="1DB3621A"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OAM-&gt;gNB</w:t>
            </w:r>
            <w:r>
              <w:rPr>
                <w:rFonts w:ascii="Arial" w:eastAsia="SimSun" w:hAnsi="Arial" w:cs="Arial" w:hint="eastAsia"/>
                <w:lang w:val="en-US" w:eastAsia="zh-CN"/>
              </w:rPr>
              <w:t>, [FFS: LMF-&gt;gNB]</w:t>
            </w:r>
          </w:p>
        </w:tc>
      </w:tr>
      <w:tr w:rsidR="00DD7A77" w14:paraId="03A5EE72" w14:textId="77777777" w:rsidTr="00EF7A2A">
        <w:tc>
          <w:tcPr>
            <w:tcW w:w="1893" w:type="dxa"/>
            <w:vAlign w:val="center"/>
          </w:tcPr>
          <w:p w14:paraId="4786078F"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c)</w:t>
            </w:r>
          </w:p>
        </w:tc>
        <w:tc>
          <w:tcPr>
            <w:tcW w:w="3726" w:type="dxa"/>
            <w:vAlign w:val="center"/>
          </w:tcPr>
          <w:p w14:paraId="7BDCD914"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hint="eastAsia"/>
                <w:bCs/>
                <w:kern w:val="2"/>
                <w:lang w:val="en-US" w:eastAsia="zh-CN"/>
              </w:rPr>
              <w:t>I</w:t>
            </w:r>
            <w:r>
              <w:rPr>
                <w:rFonts w:ascii="Arial" w:eastAsia="SimSun" w:hAnsi="Arial" w:cs="Arial"/>
                <w:bCs/>
                <w:kern w:val="2"/>
                <w:lang w:val="en-US" w:eastAsia="zh-CN"/>
              </w:rPr>
              <w:t>nference</w:t>
            </w:r>
          </w:p>
        </w:tc>
        <w:tc>
          <w:tcPr>
            <w:tcW w:w="4235" w:type="dxa"/>
            <w:vAlign w:val="center"/>
          </w:tcPr>
          <w:p w14:paraId="6280D631"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gNB</w:t>
            </w:r>
          </w:p>
        </w:tc>
      </w:tr>
      <w:tr w:rsidR="00DD7A77" w14:paraId="1AAA79B0" w14:textId="77777777" w:rsidTr="00EF7A2A">
        <w:tc>
          <w:tcPr>
            <w:tcW w:w="1893" w:type="dxa"/>
            <w:vAlign w:val="center"/>
          </w:tcPr>
          <w:p w14:paraId="0FB93A53"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d)</w:t>
            </w:r>
          </w:p>
        </w:tc>
        <w:tc>
          <w:tcPr>
            <w:tcW w:w="3726" w:type="dxa"/>
            <w:vAlign w:val="center"/>
          </w:tcPr>
          <w:p w14:paraId="4FFF2A63" w14:textId="77777777" w:rsidR="00DD7A77" w:rsidRDefault="00DD7A77" w:rsidP="00EF7A2A">
            <w:pPr>
              <w:spacing w:after="0"/>
              <w:jc w:val="center"/>
              <w:rPr>
                <w:rFonts w:ascii="Arial" w:eastAsia="SimSun" w:hAnsi="Arial" w:cs="Arial"/>
                <w:bCs/>
                <w:lang w:val="en-US" w:eastAsia="zh-CN"/>
              </w:rPr>
            </w:pPr>
            <w:r>
              <w:rPr>
                <w:rFonts w:ascii="Arial" w:eastAsia="SimSun" w:hAnsi="Arial" w:cs="Arial"/>
                <w:bCs/>
                <w:kern w:val="2"/>
                <w:lang w:val="en-US" w:eastAsia="zh-CN"/>
              </w:rPr>
              <w:t>Model/functionality monitoring</w:t>
            </w:r>
          </w:p>
        </w:tc>
        <w:tc>
          <w:tcPr>
            <w:tcW w:w="4235" w:type="dxa"/>
            <w:vAlign w:val="center"/>
          </w:tcPr>
          <w:p w14:paraId="0B0A0690"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 xml:space="preserve">gNB, </w:t>
            </w:r>
            <w:r>
              <w:rPr>
                <w:rFonts w:ascii="Arial" w:eastAsia="SimSun" w:hAnsi="Arial" w:cs="Arial" w:hint="eastAsia"/>
                <w:lang w:val="en-US" w:eastAsia="zh-CN"/>
              </w:rPr>
              <w:t xml:space="preserve">[FFS: </w:t>
            </w:r>
            <w:r>
              <w:rPr>
                <w:rFonts w:ascii="Arial" w:eastAsia="SimSun" w:hAnsi="Arial" w:cs="Arial"/>
                <w:lang w:val="en-US" w:eastAsia="zh-CN"/>
              </w:rPr>
              <w:t>LMF</w:t>
            </w:r>
            <w:r>
              <w:rPr>
                <w:rStyle w:val="CommentReference"/>
                <w:rFonts w:eastAsia="SimSun" w:hint="eastAsia"/>
                <w:lang w:val="en-US" w:eastAsia="zh-CN"/>
              </w:rPr>
              <w:t>]</w:t>
            </w:r>
          </w:p>
        </w:tc>
      </w:tr>
      <w:tr w:rsidR="00DD7A77" w14:paraId="61CE7DCC" w14:textId="77777777" w:rsidTr="00EF7A2A">
        <w:tc>
          <w:tcPr>
            <w:tcW w:w="1893" w:type="dxa"/>
            <w:vAlign w:val="center"/>
          </w:tcPr>
          <w:p w14:paraId="190B1155" w14:textId="77777777" w:rsidR="00DD7A77" w:rsidRDefault="00DD7A77" w:rsidP="00EF7A2A">
            <w:pPr>
              <w:spacing w:after="0"/>
              <w:jc w:val="center"/>
              <w:rPr>
                <w:rFonts w:ascii="Arial" w:eastAsia="SimSun" w:hAnsi="Arial" w:cs="Arial"/>
                <w:lang w:val="en-US" w:eastAsia="zh-CN"/>
              </w:rPr>
            </w:pPr>
            <w:r>
              <w:rPr>
                <w:rFonts w:ascii="Arial" w:eastAsia="SimSun" w:hAnsi="Arial" w:cs="Arial"/>
                <w:lang w:val="en-US" w:eastAsia="zh-CN"/>
              </w:rPr>
              <w:t>e)</w:t>
            </w:r>
          </w:p>
        </w:tc>
        <w:tc>
          <w:tcPr>
            <w:tcW w:w="3726" w:type="dxa"/>
            <w:vAlign w:val="center"/>
          </w:tcPr>
          <w:p w14:paraId="58A4ACCA" w14:textId="77777777" w:rsidR="00DD7A77" w:rsidRDefault="00DD7A77" w:rsidP="00EF7A2A">
            <w:pPr>
              <w:spacing w:after="0"/>
              <w:jc w:val="center"/>
              <w:rPr>
                <w:rFonts w:ascii="Arial" w:eastAsiaTheme="minorEastAsia" w:hAnsi="Arial" w:cs="Arial"/>
                <w:bCs/>
                <w:lang w:val="en-US" w:eastAsia="zh-CN"/>
              </w:rPr>
            </w:pPr>
            <w:r>
              <w:rPr>
                <w:rFonts w:ascii="Arial" w:eastAsia="SimSun" w:hAnsi="Arial" w:cs="Arial"/>
                <w:bCs/>
                <w:kern w:val="2"/>
                <w:lang w:val="en-US" w:eastAsia="zh-CN"/>
              </w:rPr>
              <w:t>Model/functionality control (selection, (de)activation, switching, fallback)</w:t>
            </w:r>
          </w:p>
        </w:tc>
        <w:tc>
          <w:tcPr>
            <w:tcW w:w="4235" w:type="dxa"/>
            <w:vAlign w:val="center"/>
          </w:tcPr>
          <w:p w14:paraId="4085A317" w14:textId="77777777" w:rsidR="00DD7A77" w:rsidRDefault="00DD7A77" w:rsidP="00EF7A2A">
            <w:pPr>
              <w:spacing w:after="0"/>
              <w:jc w:val="center"/>
              <w:rPr>
                <w:rFonts w:ascii="Arial" w:eastAsia="SimSun" w:hAnsi="Arial" w:cs="Arial"/>
                <w:lang w:val="en-US" w:eastAsia="zh-CN"/>
              </w:rPr>
            </w:pPr>
            <w:r>
              <w:rPr>
                <w:rFonts w:ascii="Arial" w:hAnsi="Arial" w:cs="Arial"/>
                <w:lang w:val="en-US" w:eastAsia="zh-CN"/>
              </w:rPr>
              <w:t>gNB</w:t>
            </w:r>
            <w:r>
              <w:rPr>
                <w:rFonts w:ascii="Arial" w:hAnsi="Arial" w:cs="Arial" w:hint="eastAsia"/>
                <w:lang w:val="en-US" w:eastAsia="zh-CN"/>
              </w:rPr>
              <w:t>, [FFS: LMF</w:t>
            </w:r>
            <w:r>
              <w:rPr>
                <w:rStyle w:val="CommentReference"/>
                <w:rFonts w:eastAsia="SimSun" w:hint="eastAsia"/>
                <w:lang w:val="en-US" w:eastAsia="zh-CN"/>
              </w:rPr>
              <w:t>]</w:t>
            </w:r>
          </w:p>
        </w:tc>
      </w:tr>
    </w:tbl>
    <w:p w14:paraId="1209670E" w14:textId="26B5A52F" w:rsidR="00DD7A77" w:rsidRDefault="00DD7A77" w:rsidP="002E4032"/>
    <w:p w14:paraId="218EC01C" w14:textId="14644477" w:rsidR="002E4032" w:rsidRPr="00C80797" w:rsidRDefault="002E4032" w:rsidP="002E4032">
      <w:pPr>
        <w:rPr>
          <w:rFonts w:ascii="Arial" w:hAnsi="Arial"/>
          <w:lang w:eastAsia="zh-CN"/>
        </w:rPr>
      </w:pPr>
      <w:r w:rsidRPr="00C80797">
        <w:rPr>
          <w:rFonts w:ascii="Arial" w:hAnsi="Arial"/>
          <w:lang w:eastAsia="zh-CN"/>
        </w:rPr>
        <w:t xml:space="preserve">Similar to the case of CSI prediction/beam management for the gNB-side models, RAN2 should study the expected impact in the interface between the UE and gNB to enable proper training at the gNB. Configuration aspects and reporting aspects may be considered. </w:t>
      </w:r>
    </w:p>
    <w:p w14:paraId="65A34EE9" w14:textId="0A3B6F47" w:rsidR="002E4032" w:rsidRPr="002E4032" w:rsidRDefault="002E4032" w:rsidP="002E4032">
      <w:pPr>
        <w:pStyle w:val="Proposal"/>
        <w:rPr>
          <w:lang w:val="en-US"/>
        </w:rPr>
      </w:pPr>
      <w:bookmarkStart w:id="32" w:name="_Toc146873814"/>
      <w:r>
        <w:rPr>
          <w:lang w:val="en-US"/>
        </w:rPr>
        <w:t>Related to gNB-side training for positioning use cases, RAN2 to study impacts on UE configurations and reporting.</w:t>
      </w:r>
      <w:bookmarkEnd w:id="32"/>
    </w:p>
    <w:p w14:paraId="27A22D70" w14:textId="212B37D3" w:rsidR="005D7FBB" w:rsidRDefault="005D7FBB" w:rsidP="005D7FBB">
      <w:pPr>
        <w:pStyle w:val="Heading2"/>
      </w:pPr>
      <w:r>
        <w:t>2.</w:t>
      </w:r>
      <w:r w:rsidR="00DD7A77">
        <w:t>4</w:t>
      </w:r>
      <w:r w:rsidR="003A7E9F">
        <w:tab/>
        <w:t>Summary</w:t>
      </w:r>
    </w:p>
    <w:p w14:paraId="12C655F1" w14:textId="77777777" w:rsidR="005D7FBB" w:rsidRPr="00383325" w:rsidRDefault="005D7FBB" w:rsidP="005D7FBB">
      <w:pPr>
        <w:rPr>
          <w:rFonts w:ascii="Arial" w:hAnsi="Arial" w:cs="Arial"/>
        </w:rPr>
      </w:pPr>
      <w:r w:rsidRPr="00383325">
        <w:rPr>
          <w:rFonts w:ascii="Arial" w:hAnsi="Arial" w:cs="Arial"/>
        </w:rPr>
        <w:t>The table in the Annex summarises the suitability of the various existing legacy frameworks, taking into account the side</w:t>
      </w:r>
      <w:r>
        <w:rPr>
          <w:rFonts w:ascii="Arial" w:hAnsi="Arial" w:cs="Arial"/>
        </w:rPr>
        <w:t>d</w:t>
      </w:r>
      <w:r w:rsidRPr="00383325">
        <w:rPr>
          <w:rFonts w:ascii="Arial" w:hAnsi="Arial" w:cs="Arial"/>
        </w:rPr>
        <w:t>ness of the model, and the entity terminating/initiating the data collection.</w:t>
      </w:r>
    </w:p>
    <w:p w14:paraId="0AB369BB" w14:textId="234567CA" w:rsidR="00851805" w:rsidRDefault="00445F64" w:rsidP="003A7E9F">
      <w:pPr>
        <w:pStyle w:val="Proposal"/>
      </w:pPr>
      <w:bookmarkStart w:id="33" w:name="_Toc146873815"/>
      <w:r>
        <w:t xml:space="preserve">For CSI/beam management use cases, </w:t>
      </w:r>
      <w:r w:rsidR="005D7FBB">
        <w:t xml:space="preserve">RAN2 to agree </w:t>
      </w:r>
      <w:r w:rsidR="00520E74">
        <w:t>to</w:t>
      </w:r>
      <w:r w:rsidR="005D7FBB">
        <w:t xml:space="preserve"> </w:t>
      </w:r>
      <w:r w:rsidR="004670CF">
        <w:fldChar w:fldCharType="begin"/>
      </w:r>
      <w:r w:rsidR="004670CF">
        <w:instrText xml:space="preserve"> REF _Ref142557461 \h </w:instrText>
      </w:r>
      <w:r w:rsidR="004670CF">
        <w:fldChar w:fldCharType="separate"/>
      </w:r>
      <w:r w:rsidR="004670CF">
        <w:t xml:space="preserve">Table </w:t>
      </w:r>
      <w:r w:rsidR="004670CF">
        <w:rPr>
          <w:noProof/>
        </w:rPr>
        <w:t>1</w:t>
      </w:r>
      <w:r w:rsidR="004670CF">
        <w:fldChar w:fldCharType="end"/>
      </w:r>
      <w:r w:rsidR="004670CF">
        <w:t xml:space="preserve"> </w:t>
      </w:r>
      <w:r w:rsidR="005D7FBB">
        <w:t xml:space="preserve">in Annex </w:t>
      </w:r>
      <w:r w:rsidR="00956FFD">
        <w:t>A</w:t>
      </w:r>
      <w:r w:rsidR="009A2AEA">
        <w:t xml:space="preserve"> </w:t>
      </w:r>
      <w:r w:rsidR="005D7FBB">
        <w:t xml:space="preserve">which maps LCM functions to the various existing data collection frameworks </w:t>
      </w:r>
      <w:r w:rsidR="000B4DAD">
        <w:rPr>
          <w:rFonts w:cs="Arial"/>
        </w:rPr>
        <w:t>considering;</w:t>
      </w:r>
      <w:r w:rsidR="005D7FBB" w:rsidRPr="00383325">
        <w:rPr>
          <w:rFonts w:cs="Arial"/>
        </w:rPr>
        <w:t xml:space="preserve"> the sidedness of the model, and the entity terminating/initiating the data collection</w:t>
      </w:r>
      <w:r w:rsidR="005D7FBB">
        <w:rPr>
          <w:rFonts w:cs="Arial"/>
        </w:rPr>
        <w:t>.</w:t>
      </w:r>
      <w:bookmarkEnd w:id="33"/>
      <w:r w:rsidR="00851805">
        <w:t xml:space="preserve"> </w:t>
      </w:r>
    </w:p>
    <w:p w14:paraId="1FEBEC59" w14:textId="77777777" w:rsidR="00851805" w:rsidRPr="00CE0424" w:rsidRDefault="00851805" w:rsidP="00851805">
      <w:pPr>
        <w:pStyle w:val="Heading1"/>
      </w:pPr>
      <w:bookmarkStart w:id="34" w:name="_Toc109400796"/>
      <w:bookmarkStart w:id="35" w:name="_Toc109400797"/>
      <w:bookmarkStart w:id="36" w:name="_Toc109400798"/>
      <w:bookmarkStart w:id="37" w:name="_Toc109400799"/>
      <w:bookmarkStart w:id="38" w:name="_Toc109400800"/>
      <w:bookmarkStart w:id="39" w:name="_Toc109400801"/>
      <w:bookmarkStart w:id="40" w:name="_Toc109400802"/>
      <w:bookmarkStart w:id="41" w:name="_Toc109400803"/>
      <w:bookmarkStart w:id="42" w:name="_Toc109400804"/>
      <w:bookmarkStart w:id="43" w:name="_Toc109400805"/>
      <w:bookmarkStart w:id="44" w:name="_Toc109400806"/>
      <w:bookmarkStart w:id="45" w:name="_Toc109400807"/>
      <w:bookmarkStart w:id="46" w:name="_Toc109400808"/>
      <w:bookmarkStart w:id="47" w:name="_Toc109400809"/>
      <w:bookmarkStart w:id="48" w:name="_Toc109400810"/>
      <w:bookmarkStart w:id="49" w:name="_Toc109400811"/>
      <w:bookmarkStart w:id="50" w:name="_Toc109400812"/>
      <w:bookmarkStart w:id="51" w:name="_Toc109400813"/>
      <w:bookmarkStart w:id="52" w:name="_Toc109400814"/>
      <w:bookmarkStart w:id="53" w:name="_Toc109400815"/>
      <w:bookmarkStart w:id="54" w:name="_Toc109400816"/>
      <w:bookmarkStart w:id="55" w:name="_Toc109400817"/>
      <w:bookmarkStart w:id="56" w:name="_Toc109400818"/>
      <w:bookmarkStart w:id="57" w:name="_Ref13461290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lastRenderedPageBreak/>
        <w:t>3</w:t>
      </w:r>
      <w:r>
        <w:tab/>
      </w:r>
      <w:r w:rsidRPr="00CE0424">
        <w:t>Conclusion</w:t>
      </w:r>
      <w:bookmarkEnd w:id="57"/>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47496C66" w14:textId="4772BBD1" w:rsidR="00945794" w:rsidRDefault="00851805">
      <w:pPr>
        <w:pStyle w:val="TableofFigures"/>
        <w:tabs>
          <w:tab w:val="right" w:leader="dot" w:pos="9629"/>
        </w:tabs>
        <w:rPr>
          <w:rFonts w:asciiTheme="minorHAnsi" w:eastAsiaTheme="minorEastAsia" w:hAnsiTheme="minorHAnsi" w:cstheme="minorBidi"/>
          <w:b w:val="0"/>
          <w:noProof/>
          <w:sz w:val="22"/>
          <w:szCs w:val="22"/>
          <w:lang w:val="en-SE" w:eastAsia="en-SE"/>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46873816" w:history="1">
        <w:r w:rsidR="00945794" w:rsidRPr="00D009E6">
          <w:rPr>
            <w:rStyle w:val="Hyperlink"/>
            <w:noProof/>
          </w:rPr>
          <w:t>Observation 1</w:t>
        </w:r>
        <w:r w:rsidR="00945794">
          <w:rPr>
            <w:rFonts w:asciiTheme="minorHAnsi" w:eastAsiaTheme="minorEastAsia" w:hAnsiTheme="minorHAnsi" w:cstheme="minorBidi"/>
            <w:b w:val="0"/>
            <w:noProof/>
            <w:sz w:val="22"/>
            <w:szCs w:val="22"/>
            <w:lang w:val="en-SE" w:eastAsia="en-SE"/>
          </w:rPr>
          <w:tab/>
        </w:r>
        <w:r w:rsidR="00945794" w:rsidRPr="00D009E6">
          <w:rPr>
            <w:rStyle w:val="Hyperlink"/>
            <w:noProof/>
          </w:rPr>
          <w:t>For training of NW-side models, the usage of L1 signalling for data collection may not be tailored to the requirements of data collection procedures, it may create excessive signalling overhead over the air interface, it may be demanding from the UE power/energy consumption, and it may not be easily extendible in future releases.</w:t>
        </w:r>
      </w:hyperlink>
    </w:p>
    <w:p w14:paraId="10B894D0" w14:textId="66D06496" w:rsidR="00851805" w:rsidRDefault="00851805" w:rsidP="00851805">
      <w:pPr>
        <w:pStyle w:val="BodyText"/>
        <w:keepNext/>
      </w:pPr>
      <w:r w:rsidRPr="0011226F">
        <w:rPr>
          <w:b/>
          <w:bCs/>
        </w:rPr>
        <w:fldChar w:fldCharType="end"/>
      </w:r>
      <w:bookmarkStart w:id="58"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51642A19" w14:textId="00CB9455" w:rsidR="00945794" w:rsidRDefault="0085180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6873788" w:history="1">
        <w:r w:rsidR="00945794" w:rsidRPr="003D1D85">
          <w:rPr>
            <w:rStyle w:val="Hyperlink"/>
            <w:noProof/>
          </w:rPr>
          <w:t>Proposal 1</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When assessing the suitability of framework for data collection for NW-side model training, RAN2 should consider the data collection requirements in terms of latency overhead, data overhead, signalling overhead, UE energy consumption, signalling flexibility.</w:t>
        </w:r>
      </w:hyperlink>
    </w:p>
    <w:p w14:paraId="0AAFDC20" w14:textId="139A4725"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89" w:history="1">
        <w:r w:rsidR="00945794" w:rsidRPr="003D1D85">
          <w:rPr>
            <w:rStyle w:val="Hyperlink"/>
            <w:noProof/>
          </w:rPr>
          <w:t>Proposal 2</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training of NW-side models, RAN2 discusses the suitability of data collection frameworks for gNB-centric data collection.</w:t>
        </w:r>
      </w:hyperlink>
    </w:p>
    <w:p w14:paraId="179C5F57" w14:textId="6D78311A"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0" w:history="1">
        <w:r w:rsidR="00945794" w:rsidRPr="003D1D85">
          <w:rPr>
            <w:rStyle w:val="Hyperlink"/>
            <w:noProof/>
          </w:rPr>
          <w:t>Proposal 3</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training of NW-side models, the gNB-centric data collection implies that the gNB configures the UE to transfer data and initiates/terminates a data transferring session.</w:t>
        </w:r>
      </w:hyperlink>
    </w:p>
    <w:p w14:paraId="65024A6B" w14:textId="2BFCE3C4"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1" w:history="1">
        <w:r w:rsidR="00945794" w:rsidRPr="003D1D85">
          <w:rPr>
            <w:rStyle w:val="Hyperlink"/>
            <w:noProof/>
          </w:rPr>
          <w:t>Proposal 4</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training of NW-side models, RAN2 discusses the suitability of data collection frameworks for OAM-centric data collection.</w:t>
        </w:r>
      </w:hyperlink>
    </w:p>
    <w:p w14:paraId="23EDE575" w14:textId="55292863"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2" w:history="1">
        <w:r w:rsidR="00945794" w:rsidRPr="003D1D85">
          <w:rPr>
            <w:rStyle w:val="Hyperlink"/>
            <w:noProof/>
          </w:rPr>
          <w:t>Proposal 5</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training of NW-side models, the OAM-centric data collection implies that the OAM initiates and terminates the data collection from the UE.</w:t>
        </w:r>
      </w:hyperlink>
    </w:p>
    <w:p w14:paraId="78887345" w14:textId="29010084"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3" w:history="1">
        <w:r w:rsidR="00945794" w:rsidRPr="003D1D85">
          <w:rPr>
            <w:rStyle w:val="Hyperlink"/>
            <w:noProof/>
          </w:rPr>
          <w:t>Proposal 6</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OAM-centric data collection RAN2 considers immediate MDT as baseline.</w:t>
        </w:r>
      </w:hyperlink>
    </w:p>
    <w:p w14:paraId="25BB1FFE" w14:textId="3BE2E3DC"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4" w:history="1">
        <w:r w:rsidR="00945794" w:rsidRPr="003D1D85">
          <w:rPr>
            <w:rStyle w:val="Hyperlink"/>
            <w:noProof/>
          </w:rPr>
          <w:t>Proposal 7</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gNB-centric data collection for NW-side model, RAN2 to consider for the L3 data collection framework the following principles:</w:t>
        </w:r>
      </w:hyperlink>
    </w:p>
    <w:p w14:paraId="16C72BEB" w14:textId="2A961DC4"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5" w:history="1">
        <w:r w:rsidR="00945794" w:rsidRPr="003D1D85">
          <w:rPr>
            <w:rStyle w:val="Hyperlink"/>
            <w:noProof/>
          </w:rPr>
          <w:t>a.</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The L3 signalling reporting framework for NW-side model training should allow the UE to store sets of measurements and then report them to the gNB in multiple RRC messages (e.g. similar to the logged MDT).</w:t>
        </w:r>
      </w:hyperlink>
    </w:p>
    <w:p w14:paraId="71EC8546" w14:textId="204CBDC5"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6" w:history="1">
        <w:r w:rsidR="00945794" w:rsidRPr="003D1D85">
          <w:rPr>
            <w:rStyle w:val="Hyperlink"/>
            <w:noProof/>
          </w:rPr>
          <w:t>b.</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The L3 signalling reporting framework for NW-side model training should allow the UE to store multiple measurements taken at different points in time and report them in a single RRC report.</w:t>
        </w:r>
      </w:hyperlink>
    </w:p>
    <w:p w14:paraId="19C1C365" w14:textId="4833C8AC"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7" w:history="1">
        <w:r w:rsidR="00945794" w:rsidRPr="003D1D85">
          <w:rPr>
            <w:rStyle w:val="Hyperlink"/>
            <w:noProof/>
          </w:rPr>
          <w:t>c.</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The L3 signalling reporting framework for NW-side model training implies that the UE may be configured to report measurements periodically or upon fulfilling certain events.</w:t>
        </w:r>
      </w:hyperlink>
    </w:p>
    <w:p w14:paraId="3971C1FF" w14:textId="56D28E17"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8" w:history="1">
        <w:r w:rsidR="00945794" w:rsidRPr="003D1D85">
          <w:rPr>
            <w:rStyle w:val="Hyperlink"/>
            <w:noProof/>
          </w:rPr>
          <w:t>d.</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A minimum requirement on the memory size should be considered to avoid excessive UE memory usage.</w:t>
        </w:r>
      </w:hyperlink>
    </w:p>
    <w:p w14:paraId="5C2C3857" w14:textId="6E802687"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799" w:history="1">
        <w:r w:rsidR="00945794" w:rsidRPr="003D1D85">
          <w:rPr>
            <w:rStyle w:val="Hyperlink"/>
            <w:noProof/>
          </w:rPr>
          <w:t>Proposal 8</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OAM-centric data collection for NW-side model, RAN2 to consider for the immediate MDT data collection framework the following principles</w:t>
        </w:r>
      </w:hyperlink>
    </w:p>
    <w:p w14:paraId="277A403E" w14:textId="1BA53E16"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0" w:history="1">
        <w:r w:rsidR="00945794" w:rsidRPr="003D1D85">
          <w:rPr>
            <w:rStyle w:val="Hyperlink"/>
            <w:noProof/>
          </w:rPr>
          <w:t>a.</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a. The Immediate MDT framework for NW-side model training should allow the UE to store sets of measurements and then report them in multiple RRC messages (e.g. similar to the logged MDT).</w:t>
        </w:r>
      </w:hyperlink>
    </w:p>
    <w:p w14:paraId="17FF4DD0" w14:textId="44ED4289"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1" w:history="1">
        <w:r w:rsidR="00945794" w:rsidRPr="003D1D85">
          <w:rPr>
            <w:rStyle w:val="Hyperlink"/>
            <w:noProof/>
          </w:rPr>
          <w:t>b.</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The Immediate MDT framework for NW-side model training should allow the UE to store multiple measurements taken at different points in time and report them in a single RRC report.</w:t>
        </w:r>
      </w:hyperlink>
    </w:p>
    <w:p w14:paraId="3858DC63" w14:textId="6DFE4040"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2" w:history="1">
        <w:r w:rsidR="00945794" w:rsidRPr="003D1D85">
          <w:rPr>
            <w:rStyle w:val="Hyperlink"/>
            <w:noProof/>
          </w:rPr>
          <w:t>c.</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The Immediate MDT framework for NW-side model training should allow the network to configure the UE to report measurements periodically or upon fulfilling certain events.</w:t>
        </w:r>
      </w:hyperlink>
    </w:p>
    <w:p w14:paraId="440B81CE" w14:textId="1CAC0557"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3" w:history="1">
        <w:r w:rsidR="00945794" w:rsidRPr="003D1D85">
          <w:rPr>
            <w:rStyle w:val="Hyperlink"/>
            <w:noProof/>
          </w:rPr>
          <w:t>d.</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A minimum requirement on the memory size should be considered to avoid excessive UE memory usage.</w:t>
        </w:r>
      </w:hyperlink>
    </w:p>
    <w:p w14:paraId="087F8C63" w14:textId="02D9B193"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4" w:history="1">
        <w:r w:rsidR="00945794" w:rsidRPr="003D1D85">
          <w:rPr>
            <w:rStyle w:val="Hyperlink"/>
            <w:noProof/>
          </w:rPr>
          <w:t>Proposal 9</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NW-side performance monitoring, RAN2 waits for RAN1 input on the need to enhance the L1 reporting configuration or the L3 RRC measurement configuration and reporting.</w:t>
        </w:r>
      </w:hyperlink>
    </w:p>
    <w:p w14:paraId="20396F8F" w14:textId="1F521353"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5" w:history="1">
        <w:r w:rsidR="00945794" w:rsidRPr="003D1D85">
          <w:rPr>
            <w:rStyle w:val="Hyperlink"/>
            <w:noProof/>
          </w:rPr>
          <w:t>Proposal 10</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The need of any enhancements to non-RAN data collection frameworks for UE-side models should be studied in SA WGs.</w:t>
        </w:r>
      </w:hyperlink>
    </w:p>
    <w:p w14:paraId="56798043" w14:textId="0C71C2D5"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6" w:history="1">
        <w:r w:rsidR="00945794" w:rsidRPr="003D1D85">
          <w:rPr>
            <w:rStyle w:val="Hyperlink"/>
            <w:noProof/>
          </w:rPr>
          <w:t>Proposal 11</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UE-side model training, RAN2 studies the principles to enable RAN-awareness of data collection for UE-side model training.</w:t>
        </w:r>
      </w:hyperlink>
    </w:p>
    <w:p w14:paraId="0E3A76D7" w14:textId="1CCC33EB"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7" w:history="1">
        <w:r w:rsidR="00945794" w:rsidRPr="003D1D85">
          <w:rPr>
            <w:rStyle w:val="Hyperlink"/>
            <w:noProof/>
          </w:rPr>
          <w:t>Proposal 12</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UE-side model training, RAN2 considers the following signalling for the RAN-awareness:</w:t>
        </w:r>
      </w:hyperlink>
    </w:p>
    <w:p w14:paraId="73EDCA2E" w14:textId="05352486"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8" w:history="1">
        <w:r w:rsidR="00945794" w:rsidRPr="003D1D85">
          <w:rPr>
            <w:rStyle w:val="Hyperlink"/>
            <w:noProof/>
          </w:rPr>
          <w:t>a.</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The UE indicating the request to start/pause/stop the UE-side model training.</w:t>
        </w:r>
      </w:hyperlink>
    </w:p>
    <w:p w14:paraId="047229C5" w14:textId="04CA3BBF"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09" w:history="1">
        <w:r w:rsidR="00945794" w:rsidRPr="003D1D85">
          <w:rPr>
            <w:rStyle w:val="Hyperlink"/>
            <w:noProof/>
          </w:rPr>
          <w:t>b.</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The UE indicating the preferred configuration to enable proper UE-side model training.</w:t>
        </w:r>
      </w:hyperlink>
    </w:p>
    <w:p w14:paraId="2AB92324" w14:textId="30D96B47"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10" w:history="1">
        <w:r w:rsidR="00945794" w:rsidRPr="003D1D85">
          <w:rPr>
            <w:rStyle w:val="Hyperlink"/>
            <w:noProof/>
          </w:rPr>
          <w:t>c.</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The UE indicating the request to transfer collected data.</w:t>
        </w:r>
      </w:hyperlink>
    </w:p>
    <w:p w14:paraId="1B85D4E0" w14:textId="2096BF8E"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11" w:history="1">
        <w:r w:rsidR="00945794" w:rsidRPr="003D1D85">
          <w:rPr>
            <w:rStyle w:val="Hyperlink"/>
            <w:noProof/>
          </w:rPr>
          <w:t>Proposal 13</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For UE-side model´s performance monitoring at gNB, RAN2 to focus on impacts in layer-2, or layer-3 (possibly including some layer-1 related measurements) for reporting of the outcome of performance monitoring (e.g. performance monitoring results, (non)applicability of AIML functionality). Layer-1 details are left to RAN1.</w:t>
        </w:r>
      </w:hyperlink>
    </w:p>
    <w:p w14:paraId="78446313" w14:textId="668F2062"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12" w:history="1">
        <w:r w:rsidR="00945794" w:rsidRPr="003D1D85">
          <w:rPr>
            <w:rStyle w:val="Hyperlink"/>
            <w:noProof/>
            <w:lang w:val="en-US"/>
          </w:rPr>
          <w:t>Proposal 14</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lang w:val="en-US"/>
          </w:rPr>
          <w:t>Related to UE-side training for positioning use cases, RAN2 to study LPP signalling impact.</w:t>
        </w:r>
      </w:hyperlink>
    </w:p>
    <w:p w14:paraId="7299B79A" w14:textId="20290F8A"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13" w:history="1">
        <w:r w:rsidR="00945794" w:rsidRPr="003D1D85">
          <w:rPr>
            <w:rStyle w:val="Hyperlink"/>
            <w:noProof/>
            <w:lang w:val="en-US"/>
          </w:rPr>
          <w:t>Proposal 15</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lang w:val="en-US"/>
          </w:rPr>
          <w:t>Related to LMF-side training for positioning use cases, RAN2 to study LPP signalling impact.</w:t>
        </w:r>
      </w:hyperlink>
    </w:p>
    <w:p w14:paraId="0E2577C6" w14:textId="2BDA97C5"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14" w:history="1">
        <w:r w:rsidR="00945794" w:rsidRPr="003D1D85">
          <w:rPr>
            <w:rStyle w:val="Hyperlink"/>
            <w:noProof/>
            <w:lang w:val="en-US"/>
          </w:rPr>
          <w:t>Proposal 16</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lang w:val="en-US"/>
          </w:rPr>
          <w:t>Related to gNB-side training for positioning use cases, RAN2 to study impacts on UE configurations and reporting.</w:t>
        </w:r>
      </w:hyperlink>
    </w:p>
    <w:p w14:paraId="4E709EE7" w14:textId="37F0D06B" w:rsidR="00945794" w:rsidRDefault="00E72AD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3815" w:history="1">
        <w:r w:rsidR="00945794" w:rsidRPr="003D1D85">
          <w:rPr>
            <w:rStyle w:val="Hyperlink"/>
            <w:noProof/>
          </w:rPr>
          <w:t>Proposal 17</w:t>
        </w:r>
        <w:r w:rsidR="00945794">
          <w:rPr>
            <w:rFonts w:asciiTheme="minorHAnsi" w:eastAsiaTheme="minorEastAsia" w:hAnsiTheme="minorHAnsi" w:cstheme="minorBidi"/>
            <w:b w:val="0"/>
            <w:noProof/>
            <w:sz w:val="22"/>
            <w:szCs w:val="22"/>
            <w:lang w:val="en-SE" w:eastAsia="en-SE"/>
          </w:rPr>
          <w:tab/>
        </w:r>
        <w:r w:rsidR="00945794" w:rsidRPr="003D1D85">
          <w:rPr>
            <w:rStyle w:val="Hyperlink"/>
            <w:noProof/>
          </w:rPr>
          <w:t xml:space="preserve">For CSI/beam management use cases, RAN2 to agree to Table 1 in Annex A which maps LCM functions to the various existing data collection frameworks </w:t>
        </w:r>
        <w:r w:rsidR="00945794" w:rsidRPr="003D1D85">
          <w:rPr>
            <w:rStyle w:val="Hyperlink"/>
            <w:rFonts w:cs="Arial"/>
            <w:noProof/>
          </w:rPr>
          <w:t>considering; the sidedness of the model, and the entity terminating/initiating the data collection.</w:t>
        </w:r>
      </w:hyperlink>
    </w:p>
    <w:p w14:paraId="6E5B7928" w14:textId="518CD1B1" w:rsidR="00851805" w:rsidRPr="002474C2" w:rsidRDefault="00851805" w:rsidP="002474C2">
      <w:pPr>
        <w:pStyle w:val="Reference"/>
        <w:numPr>
          <w:ilvl w:val="0"/>
          <w:numId w:val="0"/>
        </w:numPr>
        <w:rPr>
          <w:b/>
          <w:bCs/>
          <w:lang w:val="en-US"/>
        </w:rPr>
      </w:pPr>
      <w:r>
        <w:rPr>
          <w:b/>
          <w:bCs/>
          <w:lang w:val="en-US"/>
        </w:rPr>
        <w:fldChar w:fldCharType="end"/>
      </w:r>
      <w:bookmarkEnd w:id="58"/>
    </w:p>
    <w:p w14:paraId="184659C5" w14:textId="49E480E0" w:rsidR="007B7770" w:rsidRDefault="007B7770" w:rsidP="006E4D30">
      <w:pPr>
        <w:pStyle w:val="Caption"/>
        <w:sectPr w:rsidR="007B7770" w:rsidSect="004464A7">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75453A2B" w14:textId="081E48E8" w:rsidR="00DD18CE" w:rsidRDefault="004719CD" w:rsidP="00C91542">
      <w:pPr>
        <w:pStyle w:val="Heading1"/>
      </w:pPr>
      <w:r>
        <w:t>4</w:t>
      </w:r>
      <w:r w:rsidR="006861AE">
        <w:tab/>
        <w:t>Annex</w:t>
      </w:r>
      <w:r w:rsidR="00D959D0">
        <w:t xml:space="preserve"> </w:t>
      </w:r>
      <w:r w:rsidR="00706E6A">
        <w:t>A</w:t>
      </w:r>
      <w:r w:rsidR="00E41873">
        <w:t xml:space="preserve"> – Analysis of </w:t>
      </w:r>
      <w:r w:rsidR="00940CB9">
        <w:t xml:space="preserve">suitability of the </w:t>
      </w:r>
      <w:r w:rsidR="00E41873">
        <w:t xml:space="preserve">legacy data collection frameworks </w:t>
      </w:r>
    </w:p>
    <w:p w14:paraId="467486C0" w14:textId="77777777" w:rsidR="00060783" w:rsidRDefault="00060783" w:rsidP="00060783"/>
    <w:tbl>
      <w:tblPr>
        <w:tblStyle w:val="TableGrid"/>
        <w:tblW w:w="25652" w:type="dxa"/>
        <w:tblLayout w:type="fixed"/>
        <w:tblLook w:val="04A0" w:firstRow="1" w:lastRow="0" w:firstColumn="1" w:lastColumn="0" w:noHBand="0" w:noVBand="1"/>
      </w:tblPr>
      <w:tblGrid>
        <w:gridCol w:w="2263"/>
        <w:gridCol w:w="3119"/>
        <w:gridCol w:w="2835"/>
        <w:gridCol w:w="2410"/>
        <w:gridCol w:w="3260"/>
        <w:gridCol w:w="2977"/>
        <w:gridCol w:w="3827"/>
        <w:gridCol w:w="4961"/>
      </w:tblGrid>
      <w:tr w:rsidR="00767403" w:rsidRPr="004B6CA9" w14:paraId="6DFD3D96" w14:textId="13D8E603" w:rsidTr="0074682E">
        <w:trPr>
          <w:trHeight w:val="320"/>
        </w:trPr>
        <w:tc>
          <w:tcPr>
            <w:tcW w:w="2263" w:type="dxa"/>
            <w:vMerge w:val="restart"/>
          </w:tcPr>
          <w:p w14:paraId="1F2DFA59" w14:textId="77777777" w:rsidR="00767403" w:rsidRPr="004B6CA9" w:rsidRDefault="00767403" w:rsidP="00B42082">
            <w:pPr>
              <w:rPr>
                <w:rFonts w:ascii="Arial" w:hAnsi="Arial" w:cs="Arial"/>
                <w:sz w:val="20"/>
                <w:szCs w:val="20"/>
              </w:rPr>
            </w:pPr>
          </w:p>
        </w:tc>
        <w:tc>
          <w:tcPr>
            <w:tcW w:w="8364" w:type="dxa"/>
            <w:gridSpan w:val="3"/>
          </w:tcPr>
          <w:p w14:paraId="2C0A5B93" w14:textId="5CBB74C8" w:rsidR="00767403" w:rsidRPr="000751F7" w:rsidRDefault="00651E7D" w:rsidP="00F17F84">
            <w:pPr>
              <w:jc w:val="center"/>
              <w:rPr>
                <w:rFonts w:ascii="Arial" w:hAnsi="Arial" w:cs="Arial"/>
                <w:b/>
                <w:bCs/>
                <w:sz w:val="24"/>
                <w:szCs w:val="24"/>
              </w:rPr>
            </w:pPr>
            <w:r w:rsidRPr="000751F7">
              <w:rPr>
                <w:rFonts w:ascii="Arial" w:hAnsi="Arial" w:cs="Arial"/>
                <w:b/>
                <w:bCs/>
                <w:sz w:val="24"/>
                <w:szCs w:val="24"/>
              </w:rPr>
              <w:t xml:space="preserve">Model </w:t>
            </w:r>
            <w:r w:rsidR="00767403" w:rsidRPr="000751F7">
              <w:rPr>
                <w:rFonts w:ascii="Arial" w:hAnsi="Arial" w:cs="Arial"/>
                <w:b/>
                <w:bCs/>
                <w:sz w:val="24"/>
                <w:szCs w:val="24"/>
              </w:rPr>
              <w:t>Training</w:t>
            </w:r>
          </w:p>
        </w:tc>
        <w:tc>
          <w:tcPr>
            <w:tcW w:w="15025" w:type="dxa"/>
            <w:gridSpan w:val="4"/>
          </w:tcPr>
          <w:p w14:paraId="06B789FE" w14:textId="0BABB370" w:rsidR="00767403" w:rsidRPr="000751F7" w:rsidRDefault="00651E7D" w:rsidP="00F17F84">
            <w:pPr>
              <w:jc w:val="center"/>
              <w:rPr>
                <w:rFonts w:ascii="Arial" w:hAnsi="Arial" w:cs="Arial"/>
                <w:b/>
                <w:bCs/>
                <w:sz w:val="24"/>
                <w:szCs w:val="24"/>
              </w:rPr>
            </w:pPr>
            <w:r w:rsidRPr="000751F7">
              <w:rPr>
                <w:rFonts w:ascii="Arial" w:hAnsi="Arial" w:cs="Arial"/>
                <w:b/>
                <w:bCs/>
                <w:sz w:val="24"/>
                <w:szCs w:val="24"/>
              </w:rPr>
              <w:t xml:space="preserve">Model </w:t>
            </w:r>
            <w:r w:rsidR="00767403" w:rsidRPr="000751F7">
              <w:rPr>
                <w:rFonts w:ascii="Arial" w:hAnsi="Arial" w:cs="Arial"/>
                <w:b/>
                <w:bCs/>
                <w:sz w:val="24"/>
                <w:szCs w:val="24"/>
              </w:rPr>
              <w:t>Performance monitoring</w:t>
            </w:r>
          </w:p>
        </w:tc>
      </w:tr>
      <w:tr w:rsidR="00FE476A" w:rsidRPr="004B6CA9" w14:paraId="692071CA" w14:textId="77777777" w:rsidTr="00FE476A">
        <w:trPr>
          <w:trHeight w:val="205"/>
        </w:trPr>
        <w:tc>
          <w:tcPr>
            <w:tcW w:w="2263" w:type="dxa"/>
            <w:vMerge/>
          </w:tcPr>
          <w:p w14:paraId="787ADA52" w14:textId="77777777" w:rsidR="00D97356" w:rsidRPr="004B6CA9" w:rsidRDefault="00D97356" w:rsidP="00B42082">
            <w:pPr>
              <w:rPr>
                <w:rFonts w:ascii="Arial" w:hAnsi="Arial" w:cs="Arial"/>
                <w:sz w:val="20"/>
                <w:szCs w:val="20"/>
              </w:rPr>
            </w:pPr>
          </w:p>
        </w:tc>
        <w:tc>
          <w:tcPr>
            <w:tcW w:w="5954" w:type="dxa"/>
            <w:gridSpan w:val="2"/>
          </w:tcPr>
          <w:p w14:paraId="6073B763" w14:textId="250492DA" w:rsidR="00D97356" w:rsidRPr="000751F7" w:rsidRDefault="00D97356" w:rsidP="0067122D">
            <w:pPr>
              <w:jc w:val="center"/>
              <w:rPr>
                <w:rFonts w:ascii="Arial" w:hAnsi="Arial" w:cs="Arial"/>
                <w:b/>
                <w:bCs/>
              </w:rPr>
            </w:pPr>
            <w:r w:rsidRPr="000751F7">
              <w:rPr>
                <w:rFonts w:ascii="Arial" w:hAnsi="Arial" w:cs="Arial"/>
                <w:b/>
                <w:bCs/>
              </w:rPr>
              <w:t>NW</w:t>
            </w:r>
            <w:r w:rsidR="002460FC" w:rsidRPr="002460FC">
              <w:rPr>
                <w:rFonts w:ascii="Arial" w:hAnsi="Arial" w:cs="Arial"/>
                <w:b/>
                <w:bCs/>
              </w:rPr>
              <w:t>-side</w:t>
            </w:r>
          </w:p>
        </w:tc>
        <w:tc>
          <w:tcPr>
            <w:tcW w:w="2410" w:type="dxa"/>
            <w:vMerge w:val="restart"/>
          </w:tcPr>
          <w:p w14:paraId="5D70CABC" w14:textId="182C7B2C" w:rsidR="00D97356" w:rsidRPr="000751F7" w:rsidRDefault="00D97356" w:rsidP="0067122D">
            <w:pPr>
              <w:jc w:val="center"/>
              <w:rPr>
                <w:rFonts w:ascii="Arial" w:hAnsi="Arial" w:cs="Arial"/>
                <w:b/>
                <w:bCs/>
              </w:rPr>
            </w:pPr>
            <w:r w:rsidRPr="000751F7">
              <w:rPr>
                <w:rFonts w:ascii="Arial" w:hAnsi="Arial" w:cs="Arial"/>
                <w:b/>
                <w:bCs/>
              </w:rPr>
              <w:t>UE</w:t>
            </w:r>
            <w:r w:rsidR="002460FC" w:rsidRPr="002460FC">
              <w:rPr>
                <w:rFonts w:ascii="Arial" w:hAnsi="Arial" w:cs="Arial"/>
                <w:b/>
                <w:bCs/>
              </w:rPr>
              <w:t>-side</w:t>
            </w:r>
            <w:r w:rsidRPr="000751F7">
              <w:rPr>
                <w:rFonts w:ascii="Arial" w:hAnsi="Arial" w:cs="Arial"/>
                <w:b/>
                <w:bCs/>
              </w:rPr>
              <w:t xml:space="preserve"> (only UE-centric)</w:t>
            </w:r>
          </w:p>
        </w:tc>
        <w:tc>
          <w:tcPr>
            <w:tcW w:w="6237" w:type="dxa"/>
            <w:gridSpan w:val="2"/>
          </w:tcPr>
          <w:p w14:paraId="2FBE10D5" w14:textId="6D21AB38" w:rsidR="00D97356" w:rsidRPr="000751F7" w:rsidRDefault="00604D3B" w:rsidP="00F95FE8">
            <w:pPr>
              <w:jc w:val="center"/>
              <w:rPr>
                <w:rFonts w:ascii="Arial" w:hAnsi="Arial" w:cs="Arial"/>
                <w:b/>
                <w:bCs/>
              </w:rPr>
            </w:pPr>
            <w:r>
              <w:rPr>
                <w:rFonts w:ascii="Arial" w:hAnsi="Arial" w:cs="Arial"/>
                <w:b/>
                <w:bCs/>
              </w:rPr>
              <w:t>NW</w:t>
            </w:r>
            <w:r w:rsidR="002460FC" w:rsidRPr="002460FC">
              <w:rPr>
                <w:rFonts w:ascii="Arial" w:hAnsi="Arial" w:cs="Arial"/>
                <w:b/>
                <w:bCs/>
              </w:rPr>
              <w:t>-side</w:t>
            </w:r>
          </w:p>
        </w:tc>
        <w:tc>
          <w:tcPr>
            <w:tcW w:w="8788" w:type="dxa"/>
            <w:gridSpan w:val="2"/>
          </w:tcPr>
          <w:p w14:paraId="4B1E6BF5" w14:textId="668540F3" w:rsidR="00D97356" w:rsidRPr="00F95FE8" w:rsidRDefault="00604D3B" w:rsidP="00F95FE8">
            <w:pPr>
              <w:jc w:val="center"/>
              <w:rPr>
                <w:rFonts w:ascii="Arial" w:hAnsi="Arial" w:cs="Arial"/>
                <w:b/>
                <w:bCs/>
              </w:rPr>
            </w:pPr>
            <w:r w:rsidRPr="00F95FE8">
              <w:rPr>
                <w:rFonts w:ascii="Arial" w:hAnsi="Arial" w:cs="Arial"/>
                <w:b/>
                <w:bCs/>
              </w:rPr>
              <w:t>UE</w:t>
            </w:r>
            <w:r w:rsidR="002460FC" w:rsidRPr="002460FC">
              <w:rPr>
                <w:rFonts w:ascii="Arial" w:hAnsi="Arial" w:cs="Arial"/>
                <w:b/>
                <w:bCs/>
              </w:rPr>
              <w:t>-side</w:t>
            </w:r>
          </w:p>
        </w:tc>
      </w:tr>
      <w:tr w:rsidR="0074682E" w:rsidRPr="004B6CA9" w14:paraId="1D47E9B0" w14:textId="77777777" w:rsidTr="00FE476A">
        <w:trPr>
          <w:trHeight w:val="205"/>
        </w:trPr>
        <w:tc>
          <w:tcPr>
            <w:tcW w:w="2263" w:type="dxa"/>
            <w:vMerge/>
          </w:tcPr>
          <w:p w14:paraId="76A4AB97" w14:textId="77777777" w:rsidR="00556451" w:rsidRPr="004B6CA9" w:rsidRDefault="00556451" w:rsidP="00B42082">
            <w:pPr>
              <w:rPr>
                <w:rFonts w:ascii="Arial" w:hAnsi="Arial" w:cs="Arial"/>
              </w:rPr>
            </w:pPr>
          </w:p>
        </w:tc>
        <w:tc>
          <w:tcPr>
            <w:tcW w:w="3119" w:type="dxa"/>
          </w:tcPr>
          <w:p w14:paraId="004859AA" w14:textId="2F23EA36" w:rsidR="00556451" w:rsidRPr="000751F7" w:rsidRDefault="00556451" w:rsidP="0067122D">
            <w:pPr>
              <w:jc w:val="center"/>
              <w:rPr>
                <w:rFonts w:ascii="Arial" w:hAnsi="Arial" w:cs="Arial"/>
                <w:b/>
                <w:bCs/>
                <w:sz w:val="20"/>
                <w:szCs w:val="20"/>
              </w:rPr>
            </w:pPr>
            <w:r w:rsidRPr="000751F7">
              <w:rPr>
                <w:rFonts w:ascii="Arial" w:hAnsi="Arial" w:cs="Arial"/>
                <w:b/>
                <w:bCs/>
                <w:sz w:val="20"/>
                <w:szCs w:val="20"/>
              </w:rPr>
              <w:t>gNB-centric</w:t>
            </w:r>
            <w:r w:rsidR="00F47CBC">
              <w:rPr>
                <w:rFonts w:ascii="Arial" w:hAnsi="Arial" w:cs="Arial"/>
                <w:b/>
                <w:bCs/>
                <w:sz w:val="20"/>
                <w:szCs w:val="20"/>
              </w:rPr>
              <w:t xml:space="preserve"> data collection</w:t>
            </w:r>
          </w:p>
        </w:tc>
        <w:tc>
          <w:tcPr>
            <w:tcW w:w="2835" w:type="dxa"/>
          </w:tcPr>
          <w:p w14:paraId="2657BAE4" w14:textId="76069AEB" w:rsidR="00556451" w:rsidRPr="000751F7" w:rsidRDefault="00556451" w:rsidP="0067122D">
            <w:pPr>
              <w:jc w:val="center"/>
              <w:rPr>
                <w:rFonts w:ascii="Arial" w:hAnsi="Arial" w:cs="Arial"/>
                <w:b/>
                <w:bCs/>
                <w:sz w:val="20"/>
                <w:szCs w:val="20"/>
              </w:rPr>
            </w:pPr>
            <w:r w:rsidRPr="000751F7">
              <w:rPr>
                <w:rFonts w:ascii="Arial" w:hAnsi="Arial" w:cs="Arial"/>
                <w:b/>
                <w:bCs/>
                <w:sz w:val="20"/>
                <w:szCs w:val="20"/>
              </w:rPr>
              <w:t>OAM-centric</w:t>
            </w:r>
            <w:r w:rsidR="00F47CBC">
              <w:rPr>
                <w:rFonts w:ascii="Arial" w:hAnsi="Arial" w:cs="Arial"/>
                <w:b/>
                <w:bCs/>
                <w:sz w:val="20"/>
                <w:szCs w:val="20"/>
              </w:rPr>
              <w:t xml:space="preserve"> data collection</w:t>
            </w:r>
          </w:p>
        </w:tc>
        <w:tc>
          <w:tcPr>
            <w:tcW w:w="2410" w:type="dxa"/>
            <w:vMerge/>
          </w:tcPr>
          <w:p w14:paraId="0EA97A33" w14:textId="77777777" w:rsidR="00556451" w:rsidRDefault="00556451" w:rsidP="00B42082">
            <w:pPr>
              <w:rPr>
                <w:rFonts w:ascii="Arial" w:hAnsi="Arial" w:cs="Arial"/>
              </w:rPr>
            </w:pPr>
          </w:p>
        </w:tc>
        <w:tc>
          <w:tcPr>
            <w:tcW w:w="3260" w:type="dxa"/>
          </w:tcPr>
          <w:p w14:paraId="0F71F738" w14:textId="695C40F3" w:rsidR="00556451" w:rsidRPr="00A07D58" w:rsidRDefault="003B6FDC" w:rsidP="00A07D58">
            <w:pPr>
              <w:jc w:val="center"/>
              <w:rPr>
                <w:rFonts w:ascii="Arial" w:hAnsi="Arial" w:cs="Arial"/>
                <w:b/>
                <w:bCs/>
                <w:sz w:val="20"/>
                <w:szCs w:val="20"/>
              </w:rPr>
            </w:pPr>
            <w:r w:rsidRPr="00A07D58">
              <w:rPr>
                <w:rFonts w:ascii="Arial" w:hAnsi="Arial" w:cs="Arial"/>
                <w:b/>
                <w:bCs/>
                <w:sz w:val="20"/>
                <w:szCs w:val="20"/>
              </w:rPr>
              <w:t>gNB-centric</w:t>
            </w:r>
            <w:r w:rsidR="00DE3069">
              <w:rPr>
                <w:rFonts w:ascii="Arial" w:hAnsi="Arial" w:cs="Arial"/>
                <w:b/>
                <w:bCs/>
                <w:sz w:val="20"/>
                <w:szCs w:val="20"/>
              </w:rPr>
              <w:t xml:space="preserve"> </w:t>
            </w:r>
            <w:r w:rsidR="00DE3069" w:rsidRPr="00DE3069">
              <w:rPr>
                <w:rFonts w:ascii="Arial" w:hAnsi="Arial" w:cs="Arial"/>
                <w:b/>
                <w:bCs/>
                <w:sz w:val="20"/>
                <w:szCs w:val="20"/>
              </w:rPr>
              <w:t>data collection</w:t>
            </w:r>
          </w:p>
        </w:tc>
        <w:tc>
          <w:tcPr>
            <w:tcW w:w="2977" w:type="dxa"/>
          </w:tcPr>
          <w:p w14:paraId="2225D405" w14:textId="0E6A2DCF" w:rsidR="00556451" w:rsidRPr="00A07D58" w:rsidRDefault="003B6FDC" w:rsidP="00A07D58">
            <w:pPr>
              <w:jc w:val="center"/>
              <w:rPr>
                <w:rFonts w:ascii="Arial" w:hAnsi="Arial" w:cs="Arial"/>
                <w:b/>
                <w:bCs/>
                <w:sz w:val="20"/>
                <w:szCs w:val="20"/>
              </w:rPr>
            </w:pPr>
            <w:r w:rsidRPr="00A07D58">
              <w:rPr>
                <w:rFonts w:ascii="Arial" w:hAnsi="Arial" w:cs="Arial"/>
                <w:b/>
                <w:bCs/>
                <w:sz w:val="20"/>
                <w:szCs w:val="20"/>
              </w:rPr>
              <w:t>OAM</w:t>
            </w:r>
            <w:r w:rsidR="00A07D58">
              <w:rPr>
                <w:rFonts w:ascii="Arial" w:hAnsi="Arial" w:cs="Arial"/>
                <w:b/>
                <w:bCs/>
                <w:sz w:val="20"/>
                <w:szCs w:val="20"/>
              </w:rPr>
              <w:t>-</w:t>
            </w:r>
            <w:r w:rsidRPr="00A07D58">
              <w:rPr>
                <w:rFonts w:ascii="Arial" w:hAnsi="Arial" w:cs="Arial"/>
                <w:b/>
                <w:bCs/>
                <w:sz w:val="20"/>
                <w:szCs w:val="20"/>
              </w:rPr>
              <w:t>centric</w:t>
            </w:r>
            <w:r w:rsidR="00DE3069">
              <w:rPr>
                <w:rFonts w:ascii="Arial" w:hAnsi="Arial" w:cs="Arial"/>
                <w:b/>
                <w:bCs/>
                <w:sz w:val="20"/>
                <w:szCs w:val="20"/>
              </w:rPr>
              <w:t xml:space="preserve"> </w:t>
            </w:r>
            <w:r w:rsidR="00DE3069" w:rsidRPr="00DE3069">
              <w:rPr>
                <w:rFonts w:ascii="Arial" w:hAnsi="Arial" w:cs="Arial"/>
                <w:b/>
                <w:bCs/>
                <w:sz w:val="20"/>
                <w:szCs w:val="20"/>
              </w:rPr>
              <w:t>data collection</w:t>
            </w:r>
          </w:p>
        </w:tc>
        <w:tc>
          <w:tcPr>
            <w:tcW w:w="3827" w:type="dxa"/>
          </w:tcPr>
          <w:p w14:paraId="204391E5" w14:textId="489B3648" w:rsidR="00556451" w:rsidRPr="00A07D58" w:rsidRDefault="00A07D58" w:rsidP="00A07D58">
            <w:pPr>
              <w:jc w:val="center"/>
              <w:rPr>
                <w:rFonts w:ascii="Arial" w:hAnsi="Arial" w:cs="Arial"/>
                <w:b/>
                <w:bCs/>
                <w:sz w:val="20"/>
                <w:szCs w:val="20"/>
              </w:rPr>
            </w:pPr>
            <w:r w:rsidRPr="00A07D58">
              <w:rPr>
                <w:rFonts w:ascii="Arial" w:hAnsi="Arial" w:cs="Arial"/>
                <w:b/>
                <w:bCs/>
                <w:sz w:val="20"/>
                <w:szCs w:val="20"/>
              </w:rPr>
              <w:t>Monitoring at UE</w:t>
            </w:r>
          </w:p>
        </w:tc>
        <w:tc>
          <w:tcPr>
            <w:tcW w:w="4961" w:type="dxa"/>
          </w:tcPr>
          <w:p w14:paraId="16C1A0F1" w14:textId="3C3F8BB0" w:rsidR="00556451" w:rsidRPr="00A07D58" w:rsidRDefault="00A07D58" w:rsidP="00A07D58">
            <w:pPr>
              <w:jc w:val="center"/>
              <w:rPr>
                <w:rFonts w:ascii="Arial" w:hAnsi="Arial" w:cs="Arial"/>
                <w:b/>
                <w:bCs/>
                <w:sz w:val="20"/>
                <w:szCs w:val="20"/>
              </w:rPr>
            </w:pPr>
            <w:r w:rsidRPr="00A07D58">
              <w:rPr>
                <w:rFonts w:ascii="Arial" w:hAnsi="Arial" w:cs="Arial"/>
                <w:b/>
                <w:bCs/>
                <w:sz w:val="20"/>
                <w:szCs w:val="20"/>
              </w:rPr>
              <w:t>Monitoring at gNB</w:t>
            </w:r>
          </w:p>
        </w:tc>
      </w:tr>
      <w:tr w:rsidR="00030D98" w:rsidRPr="008D215F" w14:paraId="7E663E2A" w14:textId="77777777" w:rsidTr="00FE476A">
        <w:tc>
          <w:tcPr>
            <w:tcW w:w="2263" w:type="dxa"/>
          </w:tcPr>
          <w:p w14:paraId="6F399DFC" w14:textId="1028A1E4" w:rsidR="00030D98" w:rsidRPr="00B76414" w:rsidRDefault="00030D98" w:rsidP="00A55232">
            <w:pPr>
              <w:rPr>
                <w:rFonts w:ascii="Arial" w:hAnsi="Arial" w:cs="Arial"/>
                <w:b/>
                <w:bCs/>
                <w:sz w:val="24"/>
                <w:szCs w:val="24"/>
              </w:rPr>
            </w:pPr>
            <w:r>
              <w:rPr>
                <w:rFonts w:ascii="Arial" w:hAnsi="Arial" w:cs="Arial"/>
                <w:b/>
                <w:bCs/>
                <w:sz w:val="24"/>
                <w:szCs w:val="24"/>
              </w:rPr>
              <w:t>Logged MDT</w:t>
            </w:r>
          </w:p>
        </w:tc>
        <w:tc>
          <w:tcPr>
            <w:tcW w:w="3119" w:type="dxa"/>
          </w:tcPr>
          <w:p w14:paraId="106EB78C" w14:textId="5E13C5BD" w:rsidR="00030D98" w:rsidRPr="00A5543B" w:rsidRDefault="00567296"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009065D6" w:rsidRPr="00A5543B">
              <w:rPr>
                <w:rFonts w:ascii="Arial" w:hAnsi="Arial" w:cs="Arial"/>
                <w:sz w:val="20"/>
                <w:szCs w:val="20"/>
              </w:rPr>
              <w:t xml:space="preserve">: </w:t>
            </w:r>
            <w:r w:rsidR="005453AF" w:rsidRPr="00A5543B">
              <w:rPr>
                <w:rFonts w:ascii="Arial" w:hAnsi="Arial" w:cs="Arial"/>
                <w:sz w:val="20"/>
                <w:szCs w:val="20"/>
              </w:rPr>
              <w:t xml:space="preserve">in MDT the initiation of the reporting session and the </w:t>
            </w:r>
            <w:r w:rsidR="00954BE5" w:rsidRPr="00A5543B">
              <w:rPr>
                <w:rFonts w:ascii="Arial" w:hAnsi="Arial" w:cs="Arial"/>
                <w:sz w:val="20"/>
                <w:szCs w:val="20"/>
              </w:rPr>
              <w:t xml:space="preserve">data collection </w:t>
            </w:r>
            <w:r w:rsidR="005453AF" w:rsidRPr="00A5543B">
              <w:rPr>
                <w:rFonts w:ascii="Arial" w:hAnsi="Arial" w:cs="Arial"/>
                <w:sz w:val="20"/>
                <w:szCs w:val="20"/>
              </w:rPr>
              <w:t>termination point is in the TCE/OAM</w:t>
            </w:r>
            <w:r w:rsidR="000A66B5" w:rsidRPr="00A5543B">
              <w:rPr>
                <w:rFonts w:ascii="Arial" w:hAnsi="Arial" w:cs="Arial"/>
                <w:sz w:val="20"/>
                <w:szCs w:val="20"/>
              </w:rPr>
              <w:t>.</w:t>
            </w:r>
          </w:p>
        </w:tc>
        <w:tc>
          <w:tcPr>
            <w:tcW w:w="2835" w:type="dxa"/>
          </w:tcPr>
          <w:p w14:paraId="02843806" w14:textId="02A7ADBA" w:rsidR="00030D98" w:rsidRPr="00A5543B" w:rsidRDefault="00094852" w:rsidP="00A55232">
            <w:pPr>
              <w:spacing w:after="60"/>
              <w:rPr>
                <w:rFonts w:ascii="Arial" w:hAnsi="Arial" w:cs="Arial"/>
                <w:sz w:val="20"/>
                <w:szCs w:val="20"/>
              </w:rPr>
            </w:pPr>
            <w:r w:rsidRPr="00390651">
              <w:rPr>
                <w:rFonts w:ascii="Arial" w:hAnsi="Arial" w:cs="Arial"/>
                <w:b/>
                <w:bCs/>
                <w:sz w:val="20"/>
                <w:szCs w:val="20"/>
                <w:highlight w:val="green"/>
                <w:u w:val="single"/>
              </w:rPr>
              <w:t>Suitable</w:t>
            </w:r>
            <w:r w:rsidRPr="00A5543B">
              <w:rPr>
                <w:rFonts w:ascii="Arial" w:hAnsi="Arial" w:cs="Arial"/>
                <w:sz w:val="20"/>
                <w:szCs w:val="20"/>
              </w:rPr>
              <w:t>, provided that enhancements are</w:t>
            </w:r>
            <w:r w:rsidR="00774404">
              <w:rPr>
                <w:rFonts w:ascii="Arial" w:hAnsi="Arial" w:cs="Arial"/>
                <w:sz w:val="20"/>
                <w:szCs w:val="20"/>
              </w:rPr>
              <w:t xml:space="preserve"> at least</w:t>
            </w:r>
            <w:r w:rsidRPr="00A5543B">
              <w:rPr>
                <w:rFonts w:ascii="Arial" w:hAnsi="Arial" w:cs="Arial"/>
                <w:sz w:val="20"/>
                <w:szCs w:val="20"/>
              </w:rPr>
              <w:t xml:space="preserve"> introduced </w:t>
            </w:r>
            <w:r w:rsidR="003B3904" w:rsidRPr="00A5543B">
              <w:rPr>
                <w:rFonts w:ascii="Arial" w:hAnsi="Arial" w:cs="Arial"/>
                <w:sz w:val="20"/>
                <w:szCs w:val="20"/>
              </w:rPr>
              <w:t xml:space="preserve">for </w:t>
            </w:r>
            <w:r w:rsidR="00DC180E" w:rsidRPr="00A5543B">
              <w:rPr>
                <w:rFonts w:ascii="Arial" w:hAnsi="Arial" w:cs="Arial"/>
                <w:sz w:val="20"/>
                <w:szCs w:val="20"/>
              </w:rPr>
              <w:t xml:space="preserve">logging in </w:t>
            </w:r>
            <w:r w:rsidR="003B3904" w:rsidRPr="00A5543B">
              <w:rPr>
                <w:rFonts w:ascii="Arial" w:hAnsi="Arial" w:cs="Arial"/>
                <w:sz w:val="20"/>
                <w:szCs w:val="20"/>
              </w:rPr>
              <w:t>RRC-</w:t>
            </w:r>
            <w:r w:rsidR="00DC180E" w:rsidRPr="00A5543B">
              <w:rPr>
                <w:rFonts w:ascii="Arial" w:hAnsi="Arial" w:cs="Arial"/>
                <w:sz w:val="20"/>
                <w:szCs w:val="20"/>
              </w:rPr>
              <w:t>C</w:t>
            </w:r>
            <w:r w:rsidR="003B3904" w:rsidRPr="00A5543B">
              <w:rPr>
                <w:rFonts w:ascii="Arial" w:hAnsi="Arial" w:cs="Arial"/>
                <w:sz w:val="20"/>
                <w:szCs w:val="20"/>
              </w:rPr>
              <w:t xml:space="preserve">onnected </w:t>
            </w:r>
            <w:r w:rsidR="00DC180E" w:rsidRPr="00A5543B">
              <w:rPr>
                <w:rFonts w:ascii="Arial" w:hAnsi="Arial" w:cs="Arial"/>
                <w:sz w:val="20"/>
                <w:szCs w:val="20"/>
              </w:rPr>
              <w:t>mode</w:t>
            </w:r>
            <w:r w:rsidR="00E37080">
              <w:rPr>
                <w:rFonts w:ascii="Arial" w:hAnsi="Arial" w:cs="Arial"/>
                <w:sz w:val="20"/>
                <w:szCs w:val="20"/>
              </w:rPr>
              <w:t>.</w:t>
            </w:r>
          </w:p>
        </w:tc>
        <w:tc>
          <w:tcPr>
            <w:tcW w:w="2410" w:type="dxa"/>
          </w:tcPr>
          <w:p w14:paraId="25660091" w14:textId="15082E46" w:rsidR="00030D98" w:rsidRPr="004B6CA9" w:rsidRDefault="0024326A" w:rsidP="00A55232">
            <w:pPr>
              <w:spacing w:after="60"/>
              <w:rPr>
                <w:rFonts w:ascii="Arial" w:hAnsi="Arial" w:cs="Arial"/>
                <w:sz w:val="20"/>
                <w:szCs w:val="20"/>
              </w:rPr>
            </w:pPr>
            <w:r w:rsidRPr="00FA1D84">
              <w:rPr>
                <w:rFonts w:ascii="Arial" w:hAnsi="Arial" w:cs="Arial"/>
                <w:b/>
                <w:bCs/>
                <w:sz w:val="20"/>
                <w:szCs w:val="20"/>
                <w:highlight w:val="red"/>
                <w:u w:val="single"/>
              </w:rPr>
              <w:t>N</w:t>
            </w:r>
            <w:r w:rsidR="007915D6" w:rsidRPr="00FA1D84">
              <w:rPr>
                <w:rFonts w:ascii="Arial" w:hAnsi="Arial" w:cs="Arial"/>
                <w:b/>
                <w:bCs/>
                <w:sz w:val="20"/>
                <w:szCs w:val="20"/>
                <w:highlight w:val="red"/>
                <w:u w:val="single"/>
              </w:rPr>
              <w:t>ot suitable</w:t>
            </w:r>
            <w:r w:rsidR="007915D6">
              <w:rPr>
                <w:rFonts w:ascii="Arial" w:hAnsi="Arial" w:cs="Arial"/>
                <w:sz w:val="20"/>
                <w:szCs w:val="20"/>
              </w:rPr>
              <w:t xml:space="preserve">: </w:t>
            </w:r>
            <w:r w:rsidR="009F4DB2">
              <w:rPr>
                <w:rFonts w:ascii="Arial" w:hAnsi="Arial" w:cs="Arial"/>
                <w:sz w:val="20"/>
                <w:szCs w:val="20"/>
              </w:rPr>
              <w:t>T</w:t>
            </w:r>
            <w:r w:rsidR="007915D6">
              <w:rPr>
                <w:rFonts w:ascii="Arial" w:hAnsi="Arial" w:cs="Arial"/>
                <w:sz w:val="20"/>
                <w:szCs w:val="20"/>
              </w:rPr>
              <w:t>he training is performed by the UE (possibly with the aid</w:t>
            </w:r>
            <w:r w:rsidR="00AB4991">
              <w:rPr>
                <w:rFonts w:ascii="Arial" w:hAnsi="Arial" w:cs="Arial"/>
                <w:sz w:val="20"/>
                <w:szCs w:val="20"/>
              </w:rPr>
              <w:t xml:space="preserve"> o</w:t>
            </w:r>
            <w:r w:rsidR="00A504C9">
              <w:rPr>
                <w:rFonts w:ascii="Arial" w:hAnsi="Arial" w:cs="Arial"/>
                <w:sz w:val="20"/>
                <w:szCs w:val="20"/>
              </w:rPr>
              <w:t>f</w:t>
            </w:r>
            <w:r w:rsidR="00370EEE">
              <w:rPr>
                <w:rFonts w:ascii="Arial" w:hAnsi="Arial" w:cs="Arial"/>
                <w:sz w:val="20"/>
                <w:szCs w:val="20"/>
              </w:rPr>
              <w:t xml:space="preserve"> OTT server</w:t>
            </w:r>
            <w:r w:rsidR="007915D6">
              <w:rPr>
                <w:rFonts w:ascii="Arial" w:hAnsi="Arial" w:cs="Arial"/>
                <w:sz w:val="20"/>
                <w:szCs w:val="20"/>
              </w:rPr>
              <w:t>)</w:t>
            </w:r>
            <w:r w:rsidR="00F83F4C">
              <w:rPr>
                <w:rFonts w:ascii="Arial" w:hAnsi="Arial" w:cs="Arial"/>
                <w:sz w:val="20"/>
                <w:szCs w:val="20"/>
              </w:rPr>
              <w:t xml:space="preserve">. </w:t>
            </w:r>
            <w:r w:rsidR="009E197C">
              <w:rPr>
                <w:rFonts w:ascii="Arial" w:hAnsi="Arial" w:cs="Arial"/>
                <w:sz w:val="20"/>
                <w:szCs w:val="20"/>
              </w:rPr>
              <w:t>No need to report trained results to the OAM for the UE</w:t>
            </w:r>
            <w:r w:rsidR="002460FC">
              <w:t>-</w:t>
            </w:r>
            <w:r w:rsidR="002460FC" w:rsidRPr="00D320B9">
              <w:t>side</w:t>
            </w:r>
            <w:r w:rsidR="009E197C">
              <w:rPr>
                <w:rFonts w:ascii="Arial" w:hAnsi="Arial" w:cs="Arial"/>
                <w:sz w:val="20"/>
                <w:szCs w:val="20"/>
              </w:rPr>
              <w:t xml:space="preserve"> training.</w:t>
            </w:r>
          </w:p>
        </w:tc>
        <w:tc>
          <w:tcPr>
            <w:tcW w:w="3260" w:type="dxa"/>
          </w:tcPr>
          <w:p w14:paraId="076EF6C1" w14:textId="77777777" w:rsidR="00030D98" w:rsidRDefault="00A83AA9" w:rsidP="00680454">
            <w:pPr>
              <w:spacing w:after="60"/>
              <w:rPr>
                <w:rFonts w:ascii="Arial" w:hAnsi="Arial" w:cs="Arial"/>
                <w:sz w:val="20"/>
                <w:szCs w:val="20"/>
              </w:rPr>
            </w:pPr>
            <w:r w:rsidRPr="00FA1D84">
              <w:rPr>
                <w:rFonts w:ascii="Arial" w:hAnsi="Arial" w:cs="Arial"/>
                <w:b/>
                <w:bCs/>
                <w:sz w:val="20"/>
                <w:szCs w:val="20"/>
                <w:highlight w:val="red"/>
                <w:u w:val="single"/>
              </w:rPr>
              <w:t>Not suitable</w:t>
            </w:r>
            <w:r w:rsidR="00C0405E" w:rsidRPr="008D215F">
              <w:rPr>
                <w:rFonts w:ascii="Arial" w:hAnsi="Arial" w:cs="Arial"/>
                <w:sz w:val="20"/>
                <w:szCs w:val="20"/>
              </w:rPr>
              <w:t>: performance monitoring has stringent latency requirements</w:t>
            </w:r>
            <w:r w:rsidR="00AB7ABB">
              <w:rPr>
                <w:rFonts w:ascii="Arial" w:hAnsi="Arial" w:cs="Arial"/>
                <w:sz w:val="20"/>
                <w:szCs w:val="20"/>
              </w:rPr>
              <w:t>.</w:t>
            </w:r>
            <w:r w:rsidR="00074EC1">
              <w:rPr>
                <w:rFonts w:ascii="Arial" w:hAnsi="Arial" w:cs="Arial"/>
                <w:sz w:val="20"/>
                <w:szCs w:val="20"/>
              </w:rPr>
              <w:t xml:space="preserve"> </w:t>
            </w:r>
            <w:r w:rsidR="00FE08BB">
              <w:rPr>
                <w:rFonts w:ascii="Arial" w:hAnsi="Arial" w:cs="Arial"/>
                <w:sz w:val="20"/>
                <w:szCs w:val="20"/>
              </w:rPr>
              <w:t xml:space="preserve">Moreover, </w:t>
            </w:r>
            <w:r w:rsidR="00FE08BB" w:rsidRPr="00A5543B">
              <w:rPr>
                <w:rFonts w:ascii="Arial" w:hAnsi="Arial" w:cs="Arial"/>
                <w:sz w:val="20"/>
                <w:szCs w:val="20"/>
              </w:rPr>
              <w:t>in MDT the initiation of the reporting session and the data collection termination point is in the TCE/OAM.</w:t>
            </w:r>
          </w:p>
          <w:p w14:paraId="553091F8" w14:textId="69CCA6E0" w:rsidR="00030D98" w:rsidRPr="008D215F" w:rsidRDefault="000D2183" w:rsidP="00A55232">
            <w:pPr>
              <w:spacing w:after="60"/>
              <w:rPr>
                <w:rFonts w:ascii="Arial" w:hAnsi="Arial" w:cs="Arial"/>
                <w:sz w:val="20"/>
                <w:szCs w:val="20"/>
              </w:rPr>
            </w:pPr>
            <w:r>
              <w:rPr>
                <w:rFonts w:ascii="Arial" w:hAnsi="Arial" w:cs="Arial"/>
                <w:sz w:val="20"/>
                <w:szCs w:val="20"/>
              </w:rPr>
              <w:t xml:space="preserve">Additionally, </w:t>
            </w:r>
            <w:r w:rsidR="001E07E9">
              <w:rPr>
                <w:rFonts w:ascii="Arial" w:hAnsi="Arial" w:cs="Arial"/>
                <w:sz w:val="20"/>
                <w:szCs w:val="20"/>
              </w:rPr>
              <w:t>logged MDT measurements are not done in</w:t>
            </w:r>
            <w:r w:rsidR="00574843">
              <w:rPr>
                <w:rFonts w:ascii="Arial" w:hAnsi="Arial" w:cs="Arial"/>
                <w:sz w:val="20"/>
                <w:szCs w:val="20"/>
              </w:rPr>
              <w:t xml:space="preserve"> RRC Connected state. </w:t>
            </w:r>
          </w:p>
        </w:tc>
        <w:tc>
          <w:tcPr>
            <w:tcW w:w="2977" w:type="dxa"/>
          </w:tcPr>
          <w:p w14:paraId="435CB906" w14:textId="2C3BF095" w:rsidR="00030D98" w:rsidRPr="008D215F" w:rsidRDefault="007E6318"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performance monitoring has stringent latency requirements</w:t>
            </w:r>
            <w:r w:rsidR="00E37080">
              <w:rPr>
                <w:rFonts w:ascii="Arial" w:hAnsi="Arial" w:cs="Arial"/>
                <w:sz w:val="20"/>
                <w:szCs w:val="20"/>
              </w:rPr>
              <w:t>.</w:t>
            </w:r>
          </w:p>
        </w:tc>
        <w:tc>
          <w:tcPr>
            <w:tcW w:w="3827" w:type="dxa"/>
          </w:tcPr>
          <w:p w14:paraId="57330487" w14:textId="77BE0D08" w:rsidR="00030D98" w:rsidRPr="008D215F" w:rsidRDefault="00251FBC"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MDT the initiation of the reporting session and the data collection termination point is in the TCE/OAM.</w:t>
            </w:r>
          </w:p>
        </w:tc>
        <w:tc>
          <w:tcPr>
            <w:tcW w:w="4961" w:type="dxa"/>
          </w:tcPr>
          <w:p w14:paraId="5B4197B7" w14:textId="7EB3271E" w:rsidR="00030D98" w:rsidRPr="008D215F" w:rsidRDefault="00590433"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performance monitoring has stringent latency requirements</w:t>
            </w:r>
            <w:r>
              <w:rPr>
                <w:rFonts w:ascii="Arial" w:hAnsi="Arial" w:cs="Arial"/>
                <w:sz w:val="20"/>
                <w:szCs w:val="20"/>
              </w:rPr>
              <w:t xml:space="preserve">. Moreover, </w:t>
            </w:r>
            <w:r w:rsidRPr="00A5543B">
              <w:rPr>
                <w:rFonts w:ascii="Arial" w:hAnsi="Arial" w:cs="Arial"/>
                <w:sz w:val="20"/>
                <w:szCs w:val="20"/>
              </w:rPr>
              <w:t>in MDT the initiation of the reporting session and the data collection termination point is in the TCE/OAM.</w:t>
            </w:r>
          </w:p>
        </w:tc>
      </w:tr>
      <w:tr w:rsidR="00030D98" w:rsidRPr="008D215F" w14:paraId="706979AB" w14:textId="77777777" w:rsidTr="00FE476A">
        <w:tc>
          <w:tcPr>
            <w:tcW w:w="2263" w:type="dxa"/>
          </w:tcPr>
          <w:p w14:paraId="336BC6AC" w14:textId="785D3FB6" w:rsidR="00030D98" w:rsidRPr="00B76414" w:rsidRDefault="00030D98" w:rsidP="00030D98">
            <w:pPr>
              <w:rPr>
                <w:rFonts w:ascii="Arial" w:hAnsi="Arial" w:cs="Arial"/>
                <w:b/>
                <w:bCs/>
                <w:sz w:val="24"/>
                <w:szCs w:val="24"/>
              </w:rPr>
            </w:pPr>
            <w:r w:rsidRPr="00B76414">
              <w:rPr>
                <w:rFonts w:ascii="Arial" w:hAnsi="Arial" w:cs="Arial"/>
                <w:b/>
                <w:bCs/>
                <w:sz w:val="24"/>
                <w:szCs w:val="24"/>
              </w:rPr>
              <w:t>Immediate MDT</w:t>
            </w:r>
          </w:p>
        </w:tc>
        <w:tc>
          <w:tcPr>
            <w:tcW w:w="3119" w:type="dxa"/>
          </w:tcPr>
          <w:p w14:paraId="48B1803D" w14:textId="592A4C4C" w:rsidR="00030D98" w:rsidRPr="00A5543B" w:rsidRDefault="00785761"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6D09D6" w:rsidRPr="00A5543B">
              <w:rPr>
                <w:rFonts w:ascii="Arial" w:hAnsi="Arial" w:cs="Arial"/>
                <w:sz w:val="20"/>
                <w:szCs w:val="20"/>
              </w:rPr>
              <w:t>:</w:t>
            </w:r>
            <w:r w:rsidRPr="00A5543B">
              <w:rPr>
                <w:rFonts w:ascii="Arial" w:hAnsi="Arial" w:cs="Arial"/>
                <w:sz w:val="20"/>
                <w:szCs w:val="20"/>
              </w:rPr>
              <w:t xml:space="preserve"> in MDT </w:t>
            </w:r>
            <w:r w:rsidR="005B1F55" w:rsidRPr="00A5543B">
              <w:rPr>
                <w:rFonts w:ascii="Arial" w:hAnsi="Arial" w:cs="Arial"/>
                <w:sz w:val="20"/>
                <w:szCs w:val="20"/>
              </w:rPr>
              <w:t>the initiation of the reporting session and</w:t>
            </w:r>
            <w:r w:rsidR="00E558E7" w:rsidRPr="00A5543B">
              <w:rPr>
                <w:rFonts w:ascii="Arial" w:hAnsi="Arial" w:cs="Arial"/>
                <w:sz w:val="20"/>
                <w:szCs w:val="20"/>
              </w:rPr>
              <w:t xml:space="preserve"> the</w:t>
            </w:r>
            <w:r w:rsidR="00954BE5" w:rsidRPr="00A5543B">
              <w:rPr>
                <w:rFonts w:ascii="Arial" w:hAnsi="Arial" w:cs="Arial"/>
                <w:sz w:val="20"/>
                <w:szCs w:val="20"/>
              </w:rPr>
              <w:t xml:space="preserve"> data collection</w:t>
            </w:r>
            <w:r w:rsidR="00E558E7" w:rsidRPr="00A5543B">
              <w:rPr>
                <w:rFonts w:ascii="Arial" w:hAnsi="Arial" w:cs="Arial"/>
                <w:sz w:val="20"/>
                <w:szCs w:val="20"/>
              </w:rPr>
              <w:t xml:space="preserve"> termination point is in the TCE/OAM</w:t>
            </w:r>
            <w:r w:rsidR="00FB6F27" w:rsidRPr="00A5543B">
              <w:rPr>
                <w:rFonts w:ascii="Arial" w:hAnsi="Arial" w:cs="Arial"/>
                <w:sz w:val="20"/>
                <w:szCs w:val="20"/>
              </w:rPr>
              <w:t>.</w:t>
            </w:r>
          </w:p>
        </w:tc>
        <w:tc>
          <w:tcPr>
            <w:tcW w:w="2835" w:type="dxa"/>
          </w:tcPr>
          <w:p w14:paraId="5C917023" w14:textId="15814172" w:rsidR="00030D98" w:rsidRPr="00664480" w:rsidRDefault="00872F65" w:rsidP="00030D98">
            <w:pPr>
              <w:spacing w:after="60"/>
              <w:rPr>
                <w:rFonts w:ascii="Arial" w:hAnsi="Arial" w:cs="Arial"/>
                <w:sz w:val="20"/>
                <w:szCs w:val="20"/>
              </w:rPr>
            </w:pPr>
            <w:r w:rsidRPr="00390651">
              <w:rPr>
                <w:rFonts w:ascii="Arial" w:hAnsi="Arial" w:cs="Arial"/>
                <w:b/>
                <w:bCs/>
                <w:sz w:val="20"/>
                <w:szCs w:val="20"/>
                <w:highlight w:val="green"/>
                <w:u w:val="single"/>
              </w:rPr>
              <w:t>Suitable</w:t>
            </w:r>
            <w:r w:rsidR="00954F94">
              <w:rPr>
                <w:rFonts w:ascii="Arial" w:hAnsi="Arial" w:cs="Arial"/>
                <w:sz w:val="20"/>
                <w:szCs w:val="20"/>
              </w:rPr>
              <w:t xml:space="preserve">: </w:t>
            </w:r>
            <w:r w:rsidR="00954F94" w:rsidRPr="00A5543B">
              <w:rPr>
                <w:rFonts w:ascii="Arial" w:hAnsi="Arial" w:cs="Arial"/>
                <w:sz w:val="20"/>
                <w:szCs w:val="20"/>
              </w:rPr>
              <w:t>in</w:t>
            </w:r>
            <w:r w:rsidR="00885F05">
              <w:rPr>
                <w:rFonts w:ascii="Arial" w:hAnsi="Arial" w:cs="Arial"/>
                <w:sz w:val="20"/>
                <w:szCs w:val="20"/>
              </w:rPr>
              <w:t xml:space="preserve"> </w:t>
            </w:r>
            <w:r w:rsidR="009E0D24">
              <w:rPr>
                <w:rFonts w:ascii="Arial" w:hAnsi="Arial" w:cs="Arial"/>
                <w:sz w:val="20"/>
                <w:szCs w:val="20"/>
              </w:rPr>
              <w:t>I</w:t>
            </w:r>
            <w:r w:rsidR="00885F05">
              <w:rPr>
                <w:rFonts w:ascii="Arial" w:hAnsi="Arial" w:cs="Arial"/>
                <w:sz w:val="20"/>
                <w:szCs w:val="20"/>
              </w:rPr>
              <w:t>mmediate</w:t>
            </w:r>
            <w:r w:rsidR="009E0D24">
              <w:rPr>
                <w:rFonts w:ascii="Arial" w:hAnsi="Arial" w:cs="Arial"/>
                <w:sz w:val="20"/>
                <w:szCs w:val="20"/>
              </w:rPr>
              <w:t xml:space="preserve"> </w:t>
            </w:r>
            <w:r w:rsidR="00954F94" w:rsidRPr="00A5543B">
              <w:rPr>
                <w:rFonts w:ascii="Arial" w:hAnsi="Arial" w:cs="Arial"/>
                <w:sz w:val="20"/>
                <w:szCs w:val="20"/>
              </w:rPr>
              <w:t>MDT</w:t>
            </w:r>
            <w:r w:rsidR="00AA7FAB">
              <w:rPr>
                <w:rFonts w:ascii="Arial" w:hAnsi="Arial" w:cs="Arial"/>
                <w:sz w:val="20"/>
                <w:szCs w:val="20"/>
              </w:rPr>
              <w:t>,</w:t>
            </w:r>
            <w:r w:rsidR="00954F94" w:rsidRPr="00A5543B">
              <w:rPr>
                <w:rFonts w:ascii="Arial" w:hAnsi="Arial" w:cs="Arial"/>
                <w:sz w:val="20"/>
                <w:szCs w:val="20"/>
              </w:rPr>
              <w:t xml:space="preserve"> the initiation of the reporting session and the data collection termination point is in the TCE/OAM</w:t>
            </w:r>
            <w:r w:rsidR="00885F05">
              <w:rPr>
                <w:rFonts w:ascii="Arial" w:hAnsi="Arial" w:cs="Arial"/>
                <w:sz w:val="20"/>
                <w:szCs w:val="20"/>
              </w:rPr>
              <w:t>, and it works</w:t>
            </w:r>
            <w:r w:rsidR="00A7686F">
              <w:rPr>
                <w:rFonts w:ascii="Arial" w:hAnsi="Arial" w:cs="Arial"/>
                <w:sz w:val="20"/>
                <w:szCs w:val="20"/>
              </w:rPr>
              <w:t xml:space="preserve"> in RRC_Connected mode.</w:t>
            </w:r>
            <w:r w:rsidR="00E7471D">
              <w:rPr>
                <w:rFonts w:ascii="Arial" w:hAnsi="Arial" w:cs="Arial"/>
                <w:sz w:val="20"/>
                <w:szCs w:val="20"/>
              </w:rPr>
              <w:t xml:space="preserve"> </w:t>
            </w:r>
            <w:r w:rsidR="00A279DF" w:rsidRPr="00A279DF">
              <w:rPr>
                <w:rFonts w:ascii="Arial" w:hAnsi="Arial" w:cs="Arial"/>
                <w:sz w:val="20"/>
                <w:szCs w:val="20"/>
              </w:rPr>
              <w:t>S</w:t>
            </w:r>
            <w:r w:rsidR="001B1C37" w:rsidRPr="00A279DF">
              <w:rPr>
                <w:rFonts w:ascii="Arial" w:hAnsi="Arial" w:cs="Arial"/>
                <w:sz w:val="20"/>
                <w:szCs w:val="20"/>
              </w:rPr>
              <w:t xml:space="preserve">ome enhancements </w:t>
            </w:r>
            <w:r w:rsidR="00A279DF" w:rsidRPr="00A279DF">
              <w:rPr>
                <w:rFonts w:ascii="Arial" w:hAnsi="Arial" w:cs="Arial"/>
                <w:sz w:val="20"/>
                <w:szCs w:val="20"/>
              </w:rPr>
              <w:t xml:space="preserve">may be potentially needed </w:t>
            </w:r>
            <w:r w:rsidR="001B1C37" w:rsidRPr="00A279DF">
              <w:rPr>
                <w:rFonts w:ascii="Arial" w:hAnsi="Arial" w:cs="Arial"/>
                <w:sz w:val="20"/>
                <w:szCs w:val="20"/>
              </w:rPr>
              <w:t>related to large data volume reporting</w:t>
            </w:r>
          </w:p>
        </w:tc>
        <w:tc>
          <w:tcPr>
            <w:tcW w:w="2410" w:type="dxa"/>
          </w:tcPr>
          <w:p w14:paraId="5287CF99" w14:textId="46401FDF" w:rsidR="00030D98" w:rsidRPr="004B6CA9" w:rsidRDefault="00AE72E8"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xml:space="preserve">: The training is performed by the UE (possibly with the aid of OTT server). </w:t>
            </w:r>
            <w:r w:rsidR="00EC1D09">
              <w:rPr>
                <w:rFonts w:ascii="Arial" w:hAnsi="Arial" w:cs="Arial"/>
                <w:sz w:val="20"/>
                <w:szCs w:val="20"/>
              </w:rPr>
              <w:t>No need to report trained results to the OAM for the UE</w:t>
            </w:r>
            <w:r w:rsidR="002460FC" w:rsidRPr="009059E5">
              <w:rPr>
                <w:rFonts w:ascii="Arial" w:hAnsi="Arial" w:cs="Arial"/>
                <w:sz w:val="20"/>
                <w:szCs w:val="20"/>
              </w:rPr>
              <w:t>-side</w:t>
            </w:r>
            <w:r w:rsidR="00EC1D09">
              <w:rPr>
                <w:rFonts w:ascii="Arial" w:hAnsi="Arial" w:cs="Arial"/>
                <w:sz w:val="20"/>
                <w:szCs w:val="20"/>
              </w:rPr>
              <w:t xml:space="preserve"> training.</w:t>
            </w:r>
          </w:p>
        </w:tc>
        <w:tc>
          <w:tcPr>
            <w:tcW w:w="3260" w:type="dxa"/>
          </w:tcPr>
          <w:p w14:paraId="3F33F51A" w14:textId="03F83BE9" w:rsidR="00030D98" w:rsidRPr="008D215F" w:rsidRDefault="00925FDE"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MDT the initiation of the reporting session and the data collection termination point is in the TCE/OAM.</w:t>
            </w:r>
          </w:p>
        </w:tc>
        <w:tc>
          <w:tcPr>
            <w:tcW w:w="2977" w:type="dxa"/>
          </w:tcPr>
          <w:p w14:paraId="474EBC17" w14:textId="0FECC62A" w:rsidR="00030D98" w:rsidRPr="008D215F" w:rsidRDefault="005B42AB" w:rsidP="00030D98">
            <w:pPr>
              <w:spacing w:after="60"/>
              <w:rPr>
                <w:rFonts w:ascii="Arial" w:hAnsi="Arial" w:cs="Arial"/>
                <w:sz w:val="20"/>
                <w:szCs w:val="20"/>
              </w:rPr>
            </w:pPr>
            <w:r w:rsidRPr="00EB5494">
              <w:rPr>
                <w:rFonts w:ascii="Arial" w:hAnsi="Arial" w:cs="Arial"/>
                <w:b/>
                <w:bCs/>
                <w:sz w:val="20"/>
                <w:szCs w:val="20"/>
                <w:highlight w:val="green"/>
                <w:u w:val="single"/>
              </w:rPr>
              <w:t>Suitable</w:t>
            </w:r>
            <w:r w:rsidR="00AD7F2A" w:rsidRPr="008D215F">
              <w:rPr>
                <w:rFonts w:ascii="Arial" w:hAnsi="Arial" w:cs="Arial"/>
                <w:sz w:val="20"/>
                <w:szCs w:val="20"/>
              </w:rPr>
              <w:t xml:space="preserve">: in </w:t>
            </w:r>
            <w:r w:rsidR="009E0D24" w:rsidRPr="008D215F">
              <w:rPr>
                <w:rFonts w:ascii="Arial" w:hAnsi="Arial" w:cs="Arial"/>
                <w:sz w:val="20"/>
                <w:szCs w:val="20"/>
              </w:rPr>
              <w:t xml:space="preserve">Immediate </w:t>
            </w:r>
            <w:r w:rsidR="00AD7F2A" w:rsidRPr="008D215F">
              <w:rPr>
                <w:rFonts w:ascii="Arial" w:hAnsi="Arial" w:cs="Arial"/>
                <w:sz w:val="20"/>
                <w:szCs w:val="20"/>
              </w:rPr>
              <w:t>MDT</w:t>
            </w:r>
            <w:r w:rsidR="00AA7FAB" w:rsidRPr="008D215F">
              <w:rPr>
                <w:rFonts w:ascii="Arial" w:hAnsi="Arial" w:cs="Arial"/>
                <w:sz w:val="20"/>
                <w:szCs w:val="20"/>
              </w:rPr>
              <w:t>,</w:t>
            </w:r>
            <w:r w:rsidR="00AD7F2A" w:rsidRPr="008D215F">
              <w:rPr>
                <w:rFonts w:ascii="Arial" w:hAnsi="Arial" w:cs="Arial"/>
                <w:sz w:val="20"/>
                <w:szCs w:val="20"/>
              </w:rPr>
              <w:t xml:space="preserve"> the initiation of the reporting session and the data collection termination point </w:t>
            </w:r>
            <w:r w:rsidR="000B2568" w:rsidRPr="008D215F">
              <w:rPr>
                <w:rFonts w:ascii="Arial" w:hAnsi="Arial" w:cs="Arial"/>
                <w:sz w:val="20"/>
                <w:szCs w:val="20"/>
              </w:rPr>
              <w:t>i</w:t>
            </w:r>
            <w:r w:rsidR="00A7686F" w:rsidRPr="008D215F">
              <w:rPr>
                <w:rFonts w:ascii="Arial" w:hAnsi="Arial" w:cs="Arial"/>
                <w:sz w:val="20"/>
                <w:szCs w:val="20"/>
              </w:rPr>
              <w:t>s in the TCE/OAM, and it works in RRC_Connected mode.</w:t>
            </w:r>
          </w:p>
        </w:tc>
        <w:tc>
          <w:tcPr>
            <w:tcW w:w="3827" w:type="dxa"/>
          </w:tcPr>
          <w:p w14:paraId="3292896F" w14:textId="00DDD936" w:rsidR="00030D98" w:rsidRPr="008D215F" w:rsidRDefault="00397FF4"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MDT the initiation of the reporting session and the data collection termination point is in the TCE/OAM.</w:t>
            </w:r>
          </w:p>
        </w:tc>
        <w:tc>
          <w:tcPr>
            <w:tcW w:w="4961" w:type="dxa"/>
          </w:tcPr>
          <w:p w14:paraId="3AAF4150" w14:textId="6420C537" w:rsidR="00030D98" w:rsidRPr="00875A72" w:rsidRDefault="0010646B" w:rsidP="00030D98">
            <w:pPr>
              <w:spacing w:after="60"/>
              <w:rPr>
                <w:rFonts w:ascii="Arial" w:hAnsi="Arial" w:cs="Arial"/>
                <w:sz w:val="20"/>
                <w:szCs w:val="20"/>
              </w:rPr>
            </w:pPr>
            <w:r w:rsidRPr="00875A72">
              <w:rPr>
                <w:rFonts w:ascii="Arial" w:hAnsi="Arial" w:cs="Arial"/>
                <w:b/>
                <w:bCs/>
                <w:sz w:val="20"/>
                <w:szCs w:val="20"/>
                <w:highlight w:val="red"/>
                <w:u w:val="single"/>
              </w:rPr>
              <w:t>Not suitable</w:t>
            </w:r>
            <w:r w:rsidRPr="00875A72">
              <w:rPr>
                <w:rFonts w:ascii="Arial" w:hAnsi="Arial" w:cs="Arial"/>
                <w:sz w:val="20"/>
                <w:szCs w:val="20"/>
              </w:rPr>
              <w:t>: in MDT the initiation of the reporting session and the data collection termination point is in the TCE/OAM.</w:t>
            </w:r>
          </w:p>
        </w:tc>
      </w:tr>
      <w:tr w:rsidR="00030D98" w:rsidRPr="008D215F" w14:paraId="19C64213" w14:textId="77777777" w:rsidTr="00FE476A">
        <w:tc>
          <w:tcPr>
            <w:tcW w:w="2263" w:type="dxa"/>
          </w:tcPr>
          <w:p w14:paraId="196D8CA2" w14:textId="7811ABA5" w:rsidR="00030D98" w:rsidRPr="00B76414" w:rsidRDefault="00030D98" w:rsidP="00030D98">
            <w:pPr>
              <w:rPr>
                <w:rFonts w:ascii="Arial" w:hAnsi="Arial" w:cs="Arial"/>
                <w:b/>
                <w:bCs/>
                <w:sz w:val="24"/>
                <w:szCs w:val="24"/>
              </w:rPr>
            </w:pPr>
            <w:r w:rsidRPr="00B76414">
              <w:rPr>
                <w:rFonts w:ascii="Arial" w:hAnsi="Arial" w:cs="Arial"/>
                <w:b/>
                <w:bCs/>
                <w:sz w:val="24"/>
                <w:szCs w:val="24"/>
              </w:rPr>
              <w:t xml:space="preserve">L3 </w:t>
            </w:r>
            <w:r w:rsidR="000A0FCE">
              <w:rPr>
                <w:rFonts w:ascii="Arial" w:hAnsi="Arial" w:cs="Arial"/>
                <w:b/>
                <w:bCs/>
                <w:sz w:val="24"/>
                <w:szCs w:val="24"/>
              </w:rPr>
              <w:t>M</w:t>
            </w:r>
            <w:r w:rsidRPr="00B76414">
              <w:rPr>
                <w:rFonts w:ascii="Arial" w:hAnsi="Arial" w:cs="Arial"/>
                <w:b/>
                <w:bCs/>
                <w:sz w:val="24"/>
                <w:szCs w:val="24"/>
              </w:rPr>
              <w:t>easurements</w:t>
            </w:r>
          </w:p>
        </w:tc>
        <w:tc>
          <w:tcPr>
            <w:tcW w:w="3119" w:type="dxa"/>
          </w:tcPr>
          <w:p w14:paraId="1AB8F1E7" w14:textId="5A6E626D" w:rsidR="00030D98" w:rsidRPr="00A5543B" w:rsidRDefault="000D19C0" w:rsidP="00030D98">
            <w:pPr>
              <w:spacing w:after="60"/>
              <w:rPr>
                <w:rFonts w:ascii="Arial" w:hAnsi="Arial" w:cs="Arial"/>
                <w:sz w:val="20"/>
                <w:szCs w:val="20"/>
              </w:rPr>
            </w:pPr>
            <w:r w:rsidRPr="00390651">
              <w:rPr>
                <w:rFonts w:ascii="Arial" w:hAnsi="Arial" w:cs="Arial"/>
                <w:b/>
                <w:bCs/>
                <w:sz w:val="20"/>
                <w:szCs w:val="20"/>
                <w:highlight w:val="green"/>
                <w:u w:val="single"/>
              </w:rPr>
              <w:t>Suitable</w:t>
            </w:r>
            <w:r w:rsidRPr="00A5543B">
              <w:rPr>
                <w:rFonts w:ascii="Arial" w:hAnsi="Arial" w:cs="Arial"/>
                <w:sz w:val="20"/>
                <w:szCs w:val="20"/>
              </w:rPr>
              <w:t xml:space="preserve"> provided that enhancements are introduced</w:t>
            </w:r>
            <w:r w:rsidR="00EB61E5" w:rsidRPr="00A5543B">
              <w:rPr>
                <w:rFonts w:ascii="Arial" w:hAnsi="Arial" w:cs="Arial"/>
                <w:sz w:val="20"/>
                <w:szCs w:val="20"/>
              </w:rPr>
              <w:t xml:space="preserve"> for the reporting </w:t>
            </w:r>
            <w:r w:rsidR="004A5969" w:rsidRPr="00A5543B">
              <w:rPr>
                <w:rFonts w:ascii="Arial" w:hAnsi="Arial" w:cs="Arial"/>
                <w:sz w:val="20"/>
                <w:szCs w:val="20"/>
              </w:rPr>
              <w:t xml:space="preserve">to the gNB </w:t>
            </w:r>
            <w:r w:rsidR="00EB61E5" w:rsidRPr="00A5543B">
              <w:rPr>
                <w:rFonts w:ascii="Arial" w:hAnsi="Arial" w:cs="Arial"/>
                <w:sz w:val="20"/>
                <w:szCs w:val="20"/>
              </w:rPr>
              <w:t>of mult</w:t>
            </w:r>
            <w:r w:rsidR="0082782E">
              <w:rPr>
                <w:rFonts w:ascii="Arial" w:hAnsi="Arial" w:cs="Arial"/>
                <w:sz w:val="20"/>
                <w:szCs w:val="20"/>
              </w:rPr>
              <w:t>i</w:t>
            </w:r>
            <w:r w:rsidR="00EB61E5" w:rsidRPr="00A5543B">
              <w:rPr>
                <w:rFonts w:ascii="Arial" w:hAnsi="Arial" w:cs="Arial"/>
                <w:sz w:val="20"/>
                <w:szCs w:val="20"/>
              </w:rPr>
              <w:t>ple samples of measurements</w:t>
            </w:r>
            <w:r w:rsidRPr="00A5543B">
              <w:rPr>
                <w:rFonts w:ascii="Arial" w:hAnsi="Arial" w:cs="Arial"/>
                <w:sz w:val="20"/>
                <w:szCs w:val="20"/>
              </w:rPr>
              <w:t xml:space="preserve"> </w:t>
            </w:r>
            <w:r w:rsidR="003A3E7E" w:rsidRPr="00A5543B">
              <w:rPr>
                <w:rFonts w:ascii="Arial" w:hAnsi="Arial" w:cs="Arial"/>
                <w:sz w:val="20"/>
                <w:szCs w:val="20"/>
              </w:rPr>
              <w:t>which are stored by the UE during measurement period.</w:t>
            </w:r>
          </w:p>
        </w:tc>
        <w:tc>
          <w:tcPr>
            <w:tcW w:w="2835" w:type="dxa"/>
          </w:tcPr>
          <w:p w14:paraId="4424F698" w14:textId="10E5971C" w:rsidR="00030D98" w:rsidRPr="00A5543B" w:rsidRDefault="00FC05EF"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Pr="00A5543B">
              <w:rPr>
                <w:rFonts w:ascii="Arial" w:hAnsi="Arial" w:cs="Arial"/>
                <w:sz w:val="20"/>
                <w:szCs w:val="20"/>
              </w:rPr>
              <w:t>L3 measurements are configured</w:t>
            </w:r>
            <w:r w:rsidR="00054BA7" w:rsidRPr="00A5543B">
              <w:rPr>
                <w:rFonts w:ascii="Arial" w:hAnsi="Arial" w:cs="Arial"/>
                <w:sz w:val="20"/>
                <w:szCs w:val="20"/>
              </w:rPr>
              <w:t xml:space="preserve"> by the gNB and </w:t>
            </w:r>
            <w:r w:rsidR="002938C7" w:rsidRPr="00A5543B">
              <w:rPr>
                <w:rFonts w:ascii="Arial" w:hAnsi="Arial" w:cs="Arial"/>
                <w:sz w:val="20"/>
                <w:szCs w:val="20"/>
              </w:rPr>
              <w:t>reported to the gNB.</w:t>
            </w:r>
          </w:p>
        </w:tc>
        <w:tc>
          <w:tcPr>
            <w:tcW w:w="2410" w:type="dxa"/>
          </w:tcPr>
          <w:p w14:paraId="59151097" w14:textId="796C4692" w:rsidR="00030D98" w:rsidRPr="004B6CA9" w:rsidRDefault="000B7A7C"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xml:space="preserve">: The training is performed by the UE (possibly with the aid of OTT server). No need to </w:t>
            </w:r>
            <w:r w:rsidR="00D3401B">
              <w:rPr>
                <w:rFonts w:ascii="Arial" w:hAnsi="Arial" w:cs="Arial"/>
                <w:sz w:val="20"/>
                <w:szCs w:val="20"/>
              </w:rPr>
              <w:t>report</w:t>
            </w:r>
            <w:r w:rsidR="003469F5">
              <w:rPr>
                <w:rFonts w:ascii="Arial" w:hAnsi="Arial" w:cs="Arial"/>
                <w:sz w:val="20"/>
                <w:szCs w:val="20"/>
              </w:rPr>
              <w:t xml:space="preserve"> trained results to</w:t>
            </w:r>
            <w:r>
              <w:rPr>
                <w:rFonts w:ascii="Arial" w:hAnsi="Arial" w:cs="Arial"/>
                <w:sz w:val="20"/>
                <w:szCs w:val="20"/>
              </w:rPr>
              <w:t xml:space="preserve"> the </w:t>
            </w:r>
            <w:r w:rsidR="000636B0">
              <w:rPr>
                <w:rFonts w:ascii="Arial" w:hAnsi="Arial" w:cs="Arial"/>
                <w:sz w:val="20"/>
                <w:szCs w:val="20"/>
              </w:rPr>
              <w:t>gNB</w:t>
            </w:r>
            <w:r>
              <w:rPr>
                <w:rFonts w:ascii="Arial" w:hAnsi="Arial" w:cs="Arial"/>
                <w:sz w:val="20"/>
                <w:szCs w:val="20"/>
              </w:rPr>
              <w:t xml:space="preserve"> </w:t>
            </w:r>
            <w:r w:rsidR="00EC1D09">
              <w:rPr>
                <w:rFonts w:ascii="Arial" w:hAnsi="Arial" w:cs="Arial"/>
                <w:sz w:val="20"/>
                <w:szCs w:val="20"/>
              </w:rPr>
              <w:t>for</w:t>
            </w:r>
            <w:r>
              <w:rPr>
                <w:rFonts w:ascii="Arial" w:hAnsi="Arial" w:cs="Arial"/>
                <w:sz w:val="20"/>
                <w:szCs w:val="20"/>
              </w:rPr>
              <w:t xml:space="preserve"> the UE</w:t>
            </w:r>
            <w:r w:rsidR="002460FC" w:rsidRPr="009059E5">
              <w:rPr>
                <w:rFonts w:ascii="Arial" w:hAnsi="Arial" w:cs="Arial"/>
                <w:sz w:val="20"/>
                <w:szCs w:val="20"/>
              </w:rPr>
              <w:t>-side</w:t>
            </w:r>
            <w:r>
              <w:rPr>
                <w:rFonts w:ascii="Arial" w:hAnsi="Arial" w:cs="Arial"/>
                <w:sz w:val="20"/>
                <w:szCs w:val="20"/>
              </w:rPr>
              <w:t xml:space="preserve"> training.</w:t>
            </w:r>
          </w:p>
        </w:tc>
        <w:tc>
          <w:tcPr>
            <w:tcW w:w="3260" w:type="dxa"/>
          </w:tcPr>
          <w:p w14:paraId="182A55DD" w14:textId="616192E2" w:rsidR="00030D98" w:rsidRPr="008D215F" w:rsidRDefault="00891B11" w:rsidP="00030D98">
            <w:pPr>
              <w:spacing w:after="60"/>
              <w:rPr>
                <w:rFonts w:ascii="Arial" w:hAnsi="Arial" w:cs="Arial"/>
                <w:sz w:val="20"/>
                <w:szCs w:val="20"/>
              </w:rPr>
            </w:pPr>
            <w:r w:rsidRPr="0032308B">
              <w:rPr>
                <w:rFonts w:ascii="Arial" w:hAnsi="Arial" w:cs="Arial"/>
                <w:b/>
                <w:bCs/>
                <w:sz w:val="20"/>
                <w:szCs w:val="20"/>
                <w:highlight w:val="green"/>
                <w:u w:val="single"/>
              </w:rPr>
              <w:t>Suitable</w:t>
            </w:r>
            <w:r w:rsidRPr="008D215F">
              <w:rPr>
                <w:rFonts w:ascii="Arial" w:hAnsi="Arial" w:cs="Arial"/>
                <w:sz w:val="20"/>
                <w:szCs w:val="20"/>
              </w:rPr>
              <w:t xml:space="preserve">: </w:t>
            </w:r>
            <w:r w:rsidR="006D7FCC" w:rsidRPr="008D215F">
              <w:rPr>
                <w:rFonts w:ascii="Arial" w:hAnsi="Arial" w:cs="Arial"/>
                <w:sz w:val="20"/>
                <w:szCs w:val="20"/>
              </w:rPr>
              <w:t>up to RAN1 to discuss what enhancements are needed.</w:t>
            </w:r>
          </w:p>
        </w:tc>
        <w:tc>
          <w:tcPr>
            <w:tcW w:w="2977" w:type="dxa"/>
          </w:tcPr>
          <w:p w14:paraId="2B2CAD11" w14:textId="4C033814"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L3 measurements are configured by the gNB and reported to the gNB.</w:t>
            </w:r>
          </w:p>
        </w:tc>
        <w:tc>
          <w:tcPr>
            <w:tcW w:w="3827" w:type="dxa"/>
          </w:tcPr>
          <w:p w14:paraId="6BF83E57" w14:textId="1C9F3DC9" w:rsidR="00030D98" w:rsidRPr="008D215F" w:rsidRDefault="005A6144"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 xml:space="preserve">if the monitoring occurs at the UE, </w:t>
            </w:r>
            <w:r w:rsidRPr="008D215F">
              <w:rPr>
                <w:rFonts w:ascii="Arial" w:hAnsi="Arial" w:cs="Arial"/>
                <w:sz w:val="20"/>
                <w:szCs w:val="20"/>
              </w:rPr>
              <w:t>L3 measurements are</w:t>
            </w:r>
            <w:r w:rsidR="00B904C7">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2D7C6F4A" w14:textId="2BB9D0B7" w:rsidR="00030D98" w:rsidRPr="00875A72" w:rsidRDefault="0010646B" w:rsidP="00030D98">
            <w:pPr>
              <w:spacing w:after="60"/>
              <w:rPr>
                <w:rFonts w:ascii="Arial" w:hAnsi="Arial" w:cs="Arial"/>
                <w:sz w:val="20"/>
                <w:szCs w:val="20"/>
              </w:rPr>
            </w:pPr>
            <w:r w:rsidRPr="00875A72">
              <w:rPr>
                <w:rFonts w:ascii="Arial" w:hAnsi="Arial" w:cs="Arial"/>
                <w:b/>
                <w:bCs/>
                <w:sz w:val="20"/>
                <w:szCs w:val="20"/>
                <w:highlight w:val="green"/>
                <w:u w:val="single"/>
              </w:rPr>
              <w:t>Suitable</w:t>
            </w:r>
            <w:r w:rsidRPr="00875A72">
              <w:rPr>
                <w:rFonts w:ascii="Arial" w:hAnsi="Arial" w:cs="Arial"/>
                <w:sz w:val="20"/>
                <w:szCs w:val="20"/>
              </w:rPr>
              <w:t>:</w:t>
            </w:r>
            <w:r w:rsidR="004E3666" w:rsidRPr="00875A72">
              <w:rPr>
                <w:rFonts w:ascii="Arial" w:hAnsi="Arial" w:cs="Arial"/>
                <w:sz w:val="20"/>
                <w:szCs w:val="20"/>
              </w:rPr>
              <w:t xml:space="preserve"> L3 measurements</w:t>
            </w:r>
            <w:r w:rsidR="00050B39" w:rsidRPr="00875A72">
              <w:rPr>
                <w:rFonts w:ascii="Arial" w:hAnsi="Arial" w:cs="Arial"/>
                <w:sz w:val="20"/>
                <w:szCs w:val="20"/>
              </w:rPr>
              <w:t xml:space="preserve"> can be used by the UE to report its </w:t>
            </w:r>
            <w:r w:rsidR="00D2676A" w:rsidRPr="00875A72">
              <w:rPr>
                <w:rFonts w:ascii="Arial" w:hAnsi="Arial" w:cs="Arial"/>
                <w:sz w:val="20"/>
                <w:szCs w:val="20"/>
              </w:rPr>
              <w:t>model/fun</w:t>
            </w:r>
            <w:r w:rsidR="009D014F">
              <w:rPr>
                <w:rFonts w:ascii="Arial" w:hAnsi="Arial" w:cs="Arial"/>
                <w:sz w:val="20"/>
                <w:szCs w:val="20"/>
              </w:rPr>
              <w:t>c</w:t>
            </w:r>
            <w:r w:rsidR="00D2676A" w:rsidRPr="00875A72">
              <w:rPr>
                <w:rFonts w:ascii="Arial" w:hAnsi="Arial" w:cs="Arial"/>
                <w:sz w:val="20"/>
                <w:szCs w:val="20"/>
              </w:rPr>
              <w:t xml:space="preserve">tion </w:t>
            </w:r>
            <w:r w:rsidR="00050B39" w:rsidRPr="00875A72">
              <w:rPr>
                <w:rFonts w:ascii="Arial" w:hAnsi="Arial" w:cs="Arial"/>
                <w:sz w:val="20"/>
                <w:szCs w:val="20"/>
              </w:rPr>
              <w:t>applicability</w:t>
            </w:r>
            <w:r w:rsidR="00D2676A" w:rsidRPr="00875A72">
              <w:rPr>
                <w:rFonts w:ascii="Arial" w:hAnsi="Arial" w:cs="Arial"/>
                <w:sz w:val="20"/>
                <w:szCs w:val="20"/>
              </w:rPr>
              <w:t xml:space="preserve"> conditions</w:t>
            </w:r>
            <w:r w:rsidR="00050B39" w:rsidRPr="00875A72">
              <w:rPr>
                <w:rFonts w:ascii="Arial" w:hAnsi="Arial" w:cs="Arial"/>
                <w:sz w:val="20"/>
                <w:szCs w:val="20"/>
              </w:rPr>
              <w:t xml:space="preserve">, </w:t>
            </w:r>
            <w:r w:rsidR="008C7EA7">
              <w:rPr>
                <w:rFonts w:ascii="Arial" w:hAnsi="Arial" w:cs="Arial"/>
                <w:sz w:val="20"/>
                <w:szCs w:val="20"/>
              </w:rPr>
              <w:t>performance monitoring results</w:t>
            </w:r>
            <w:r w:rsidR="00AE076A" w:rsidRPr="00875A72">
              <w:rPr>
                <w:rFonts w:ascii="Arial" w:hAnsi="Arial" w:cs="Arial"/>
                <w:sz w:val="20"/>
                <w:szCs w:val="20"/>
              </w:rPr>
              <w:t xml:space="preserve">. </w:t>
            </w:r>
            <w:r w:rsidR="00BC4179" w:rsidRPr="00875A72">
              <w:rPr>
                <w:rFonts w:ascii="Arial" w:hAnsi="Arial" w:cs="Arial"/>
                <w:sz w:val="20"/>
                <w:szCs w:val="20"/>
              </w:rPr>
              <w:t xml:space="preserve">FFS in RAN1/2 </w:t>
            </w:r>
            <w:r w:rsidR="001C5420" w:rsidRPr="00875A72">
              <w:rPr>
                <w:rFonts w:ascii="Arial" w:hAnsi="Arial" w:cs="Arial"/>
                <w:sz w:val="20"/>
                <w:szCs w:val="20"/>
              </w:rPr>
              <w:t>what should be reported.</w:t>
            </w:r>
          </w:p>
        </w:tc>
      </w:tr>
      <w:tr w:rsidR="00030D98" w:rsidRPr="008D215F" w14:paraId="529382EB" w14:textId="77777777" w:rsidTr="00FE476A">
        <w:tc>
          <w:tcPr>
            <w:tcW w:w="2263" w:type="dxa"/>
          </w:tcPr>
          <w:p w14:paraId="65E1A4B9" w14:textId="76D799BE" w:rsidR="00030D98" w:rsidRPr="00B76414" w:rsidRDefault="00030D98" w:rsidP="00030D98">
            <w:pPr>
              <w:rPr>
                <w:rFonts w:ascii="Arial" w:hAnsi="Arial" w:cs="Arial"/>
                <w:b/>
                <w:bCs/>
                <w:sz w:val="24"/>
                <w:szCs w:val="24"/>
              </w:rPr>
            </w:pPr>
            <w:r w:rsidRPr="00B76414">
              <w:rPr>
                <w:rFonts w:ascii="Arial" w:hAnsi="Arial" w:cs="Arial"/>
                <w:b/>
                <w:bCs/>
                <w:sz w:val="24"/>
                <w:szCs w:val="24"/>
              </w:rPr>
              <w:t xml:space="preserve">L1 </w:t>
            </w:r>
            <w:r w:rsidR="000A0FCE">
              <w:rPr>
                <w:rFonts w:ascii="Arial" w:hAnsi="Arial" w:cs="Arial"/>
                <w:b/>
                <w:bCs/>
                <w:sz w:val="24"/>
                <w:szCs w:val="24"/>
              </w:rPr>
              <w:t>M</w:t>
            </w:r>
            <w:r w:rsidRPr="00B76414">
              <w:rPr>
                <w:rFonts w:ascii="Arial" w:hAnsi="Arial" w:cs="Arial"/>
                <w:b/>
                <w:bCs/>
                <w:sz w:val="24"/>
                <w:szCs w:val="24"/>
              </w:rPr>
              <w:t>easurement (CSI reporting)</w:t>
            </w:r>
          </w:p>
        </w:tc>
        <w:tc>
          <w:tcPr>
            <w:tcW w:w="3119" w:type="dxa"/>
          </w:tcPr>
          <w:p w14:paraId="1C793489" w14:textId="182E15A0" w:rsidR="00030D98" w:rsidRPr="00A5543B" w:rsidRDefault="00D16C3C"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006A1D68" w:rsidRPr="00A5543B">
              <w:rPr>
                <w:rFonts w:ascii="Arial" w:hAnsi="Arial" w:cs="Arial"/>
                <w:sz w:val="20"/>
                <w:szCs w:val="20"/>
              </w:rPr>
              <w:t>there are no</w:t>
            </w:r>
            <w:r w:rsidR="00F61C8D">
              <w:rPr>
                <w:rFonts w:ascii="Arial" w:hAnsi="Arial" w:cs="Arial"/>
                <w:sz w:val="20"/>
                <w:szCs w:val="20"/>
              </w:rPr>
              <w:t xml:space="preserve"> </w:t>
            </w:r>
            <w:r w:rsidR="006A1D68" w:rsidRPr="00A5543B">
              <w:rPr>
                <w:rFonts w:ascii="Arial" w:hAnsi="Arial" w:cs="Arial"/>
                <w:sz w:val="20"/>
                <w:szCs w:val="20"/>
              </w:rPr>
              <w:t>stringent latency requirements for training, and data overhead</w:t>
            </w:r>
            <w:r w:rsidR="002519CB" w:rsidRPr="00A5543B">
              <w:rPr>
                <w:rFonts w:ascii="Arial" w:hAnsi="Arial" w:cs="Arial"/>
                <w:sz w:val="20"/>
                <w:szCs w:val="20"/>
              </w:rPr>
              <w:t xml:space="preserve"> can be an issue.</w:t>
            </w:r>
          </w:p>
        </w:tc>
        <w:tc>
          <w:tcPr>
            <w:tcW w:w="2835" w:type="dxa"/>
          </w:tcPr>
          <w:p w14:paraId="70E131C0" w14:textId="2AC6810C" w:rsidR="00030D98" w:rsidRPr="00A5543B" w:rsidRDefault="002519C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Pr="00A5543B">
              <w:rPr>
                <w:rFonts w:ascii="Arial" w:hAnsi="Arial" w:cs="Arial"/>
                <w:sz w:val="20"/>
                <w:szCs w:val="20"/>
              </w:rPr>
              <w:t>L1 measurements are configured by the gNB and reported to the gNB.</w:t>
            </w:r>
          </w:p>
        </w:tc>
        <w:tc>
          <w:tcPr>
            <w:tcW w:w="2410" w:type="dxa"/>
          </w:tcPr>
          <w:p w14:paraId="0A3E859E" w14:textId="235A54F6" w:rsidR="00030D98" w:rsidRPr="004B6CA9" w:rsidRDefault="00121BB0"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The training is performed by the UE (possibly with the aid of OTT server). No need to report trained results to the gNB for the UE</w:t>
            </w:r>
            <w:r w:rsidR="002460FC" w:rsidRPr="009059E5">
              <w:rPr>
                <w:rFonts w:ascii="Arial" w:hAnsi="Arial" w:cs="Arial"/>
                <w:sz w:val="20"/>
                <w:szCs w:val="20"/>
              </w:rPr>
              <w:t>-side</w:t>
            </w:r>
            <w:r>
              <w:rPr>
                <w:rFonts w:ascii="Arial" w:hAnsi="Arial" w:cs="Arial"/>
                <w:sz w:val="20"/>
                <w:szCs w:val="20"/>
              </w:rPr>
              <w:t xml:space="preserve"> training.</w:t>
            </w:r>
          </w:p>
        </w:tc>
        <w:tc>
          <w:tcPr>
            <w:tcW w:w="3260" w:type="dxa"/>
          </w:tcPr>
          <w:p w14:paraId="1B98C369" w14:textId="2FDF90DC" w:rsidR="00030D98" w:rsidRPr="008D215F" w:rsidRDefault="000A4879" w:rsidP="00030D98">
            <w:pPr>
              <w:spacing w:after="60"/>
              <w:rPr>
                <w:rFonts w:ascii="Arial" w:hAnsi="Arial" w:cs="Arial"/>
                <w:sz w:val="20"/>
                <w:szCs w:val="20"/>
              </w:rPr>
            </w:pPr>
            <w:r w:rsidRPr="0032308B">
              <w:rPr>
                <w:rFonts w:ascii="Arial" w:hAnsi="Arial" w:cs="Arial"/>
                <w:b/>
                <w:bCs/>
                <w:sz w:val="20"/>
                <w:szCs w:val="20"/>
                <w:highlight w:val="green"/>
                <w:u w:val="single"/>
              </w:rPr>
              <w:t>Suitable</w:t>
            </w:r>
            <w:r w:rsidRPr="008D215F">
              <w:rPr>
                <w:rFonts w:ascii="Arial" w:hAnsi="Arial" w:cs="Arial"/>
                <w:sz w:val="20"/>
                <w:szCs w:val="20"/>
              </w:rPr>
              <w:t>: up to RAN1 to discuss what enhancements are needed.</w:t>
            </w:r>
          </w:p>
        </w:tc>
        <w:tc>
          <w:tcPr>
            <w:tcW w:w="2977" w:type="dxa"/>
          </w:tcPr>
          <w:p w14:paraId="4E8D51C9" w14:textId="50B987B4"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L1 measurements are configured by the gNB and reported to the gNB.</w:t>
            </w:r>
          </w:p>
        </w:tc>
        <w:tc>
          <w:tcPr>
            <w:tcW w:w="3827" w:type="dxa"/>
          </w:tcPr>
          <w:p w14:paraId="1E87602B" w14:textId="689778EA" w:rsidR="00030D98" w:rsidRPr="008D215F" w:rsidRDefault="0081742E"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 xml:space="preserve">if the monitoring occurs at the UE, </w:t>
            </w:r>
            <w:r w:rsidRPr="008D215F">
              <w:rPr>
                <w:rFonts w:ascii="Arial" w:hAnsi="Arial" w:cs="Arial"/>
                <w:sz w:val="20"/>
                <w:szCs w:val="20"/>
              </w:rPr>
              <w:t>L</w:t>
            </w:r>
            <w:r>
              <w:rPr>
                <w:rFonts w:ascii="Arial" w:hAnsi="Arial" w:cs="Arial"/>
                <w:sz w:val="20"/>
                <w:szCs w:val="20"/>
              </w:rPr>
              <w:t>1</w:t>
            </w:r>
            <w:r w:rsidRPr="008D215F">
              <w:rPr>
                <w:rFonts w:ascii="Arial" w:hAnsi="Arial" w:cs="Arial"/>
                <w:sz w:val="20"/>
                <w:szCs w:val="20"/>
              </w:rPr>
              <w:t xml:space="preserve"> measurements are</w:t>
            </w:r>
            <w:r>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4A81046C" w14:textId="5595B9E6" w:rsidR="00030D98" w:rsidRPr="00875A72" w:rsidRDefault="00E5662F" w:rsidP="00030D98">
            <w:pPr>
              <w:spacing w:after="60"/>
              <w:rPr>
                <w:rFonts w:ascii="Arial" w:hAnsi="Arial" w:cs="Arial"/>
                <w:sz w:val="20"/>
                <w:szCs w:val="20"/>
              </w:rPr>
            </w:pPr>
            <w:r w:rsidRPr="006E45C8">
              <w:rPr>
                <w:rFonts w:ascii="Arial" w:hAnsi="Arial" w:cs="Arial"/>
                <w:b/>
                <w:bCs/>
                <w:sz w:val="20"/>
                <w:szCs w:val="20"/>
                <w:highlight w:val="red"/>
                <w:u w:val="single"/>
              </w:rPr>
              <w:t>Not suitable</w:t>
            </w:r>
            <w:r w:rsidRPr="00875A72">
              <w:rPr>
                <w:rFonts w:ascii="Arial" w:hAnsi="Arial" w:cs="Arial"/>
                <w:sz w:val="20"/>
                <w:szCs w:val="20"/>
              </w:rPr>
              <w:t xml:space="preserve">: </w:t>
            </w:r>
            <w:r w:rsidR="00EC16EC" w:rsidRPr="00875A72">
              <w:rPr>
                <w:rFonts w:ascii="Arial" w:hAnsi="Arial" w:cs="Arial"/>
                <w:sz w:val="20"/>
                <w:szCs w:val="20"/>
              </w:rPr>
              <w:t>For the reporting of model/fucntion applicability conditions, accuracy performance, or desired configurations</w:t>
            </w:r>
            <w:r w:rsidR="001F428F" w:rsidRPr="00875A72">
              <w:rPr>
                <w:rFonts w:ascii="Arial" w:hAnsi="Arial" w:cs="Arial"/>
                <w:sz w:val="20"/>
                <w:szCs w:val="20"/>
              </w:rPr>
              <w:t xml:space="preserve">, L3 measurements </w:t>
            </w:r>
            <w:r w:rsidR="00584D05" w:rsidRPr="00875A72">
              <w:rPr>
                <w:rFonts w:ascii="Arial" w:hAnsi="Arial" w:cs="Arial"/>
                <w:sz w:val="20"/>
                <w:szCs w:val="20"/>
              </w:rPr>
              <w:t xml:space="preserve">or UAI </w:t>
            </w:r>
            <w:r w:rsidR="001F428F" w:rsidRPr="00875A72">
              <w:rPr>
                <w:rFonts w:ascii="Arial" w:hAnsi="Arial" w:cs="Arial"/>
                <w:sz w:val="20"/>
                <w:szCs w:val="20"/>
              </w:rPr>
              <w:t>seem more sutiable from RAN2 point of view. This assumption can be revisited based on RAN1 progress.</w:t>
            </w:r>
          </w:p>
        </w:tc>
      </w:tr>
      <w:tr w:rsidR="00030D98" w:rsidRPr="008D215F" w14:paraId="60A9F2D1" w14:textId="77777777" w:rsidTr="00FE476A">
        <w:tc>
          <w:tcPr>
            <w:tcW w:w="2263" w:type="dxa"/>
          </w:tcPr>
          <w:p w14:paraId="058B3B18" w14:textId="13B7DF48" w:rsidR="00030D98" w:rsidRPr="00B76414" w:rsidRDefault="00030D98" w:rsidP="00030D98">
            <w:pPr>
              <w:rPr>
                <w:rFonts w:ascii="Arial" w:hAnsi="Arial" w:cs="Arial"/>
                <w:b/>
                <w:bCs/>
                <w:sz w:val="24"/>
                <w:szCs w:val="24"/>
              </w:rPr>
            </w:pPr>
            <w:r w:rsidRPr="00B76414">
              <w:rPr>
                <w:rFonts w:ascii="Arial" w:hAnsi="Arial" w:cs="Arial"/>
                <w:b/>
                <w:bCs/>
                <w:sz w:val="24"/>
                <w:szCs w:val="24"/>
              </w:rPr>
              <w:t>UAI</w:t>
            </w:r>
          </w:p>
        </w:tc>
        <w:tc>
          <w:tcPr>
            <w:tcW w:w="3119" w:type="dxa"/>
          </w:tcPr>
          <w:p w14:paraId="4966C0BD" w14:textId="00989C7B" w:rsidR="00030D98" w:rsidRPr="00A5543B" w:rsidRDefault="00B615A2"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B473E9" w:rsidRPr="00A5543B">
              <w:rPr>
                <w:rFonts w:ascii="Arial" w:hAnsi="Arial" w:cs="Arial"/>
                <w:sz w:val="20"/>
                <w:szCs w:val="20"/>
              </w:rPr>
              <w:t xml:space="preserve">: in legacy the information reported in the </w:t>
            </w:r>
            <w:r w:rsidR="00BF100C" w:rsidRPr="00A5543B">
              <w:rPr>
                <w:rFonts w:ascii="Arial" w:hAnsi="Arial" w:cs="Arial"/>
                <w:sz w:val="20"/>
                <w:szCs w:val="20"/>
              </w:rPr>
              <w:t xml:space="preserve">UAI </w:t>
            </w:r>
            <w:r w:rsidR="00D91D4A" w:rsidRPr="00A5543B">
              <w:rPr>
                <w:rFonts w:ascii="Arial" w:hAnsi="Arial" w:cs="Arial"/>
                <w:sz w:val="20"/>
                <w:szCs w:val="20"/>
              </w:rPr>
              <w:t xml:space="preserve">and the triggering conditions for the reporting, </w:t>
            </w:r>
            <w:r w:rsidR="00BF100C" w:rsidRPr="00A5543B">
              <w:rPr>
                <w:rFonts w:ascii="Arial" w:hAnsi="Arial" w:cs="Arial"/>
                <w:sz w:val="20"/>
                <w:szCs w:val="20"/>
              </w:rPr>
              <w:t>are typically left</w:t>
            </w:r>
            <w:r w:rsidR="00D91D4A" w:rsidRPr="00A5543B">
              <w:rPr>
                <w:rFonts w:ascii="Arial" w:hAnsi="Arial" w:cs="Arial"/>
                <w:sz w:val="20"/>
                <w:szCs w:val="20"/>
              </w:rPr>
              <w:t xml:space="preserve"> to the UE implementation. Hence, it </w:t>
            </w:r>
            <w:r w:rsidR="003267E6" w:rsidRPr="00A5543B">
              <w:rPr>
                <w:rFonts w:ascii="Arial" w:hAnsi="Arial" w:cs="Arial"/>
                <w:sz w:val="20"/>
                <w:szCs w:val="20"/>
              </w:rPr>
              <w:t>is not clear what would be the gain of UAI versus L3 measurements.</w:t>
            </w:r>
          </w:p>
        </w:tc>
        <w:tc>
          <w:tcPr>
            <w:tcW w:w="2835" w:type="dxa"/>
          </w:tcPr>
          <w:p w14:paraId="05FCF545" w14:textId="7A76F918" w:rsidR="00030D98" w:rsidRPr="00A5543B" w:rsidRDefault="00C97549" w:rsidP="00030D98">
            <w:pPr>
              <w:spacing w:after="60"/>
              <w:rPr>
                <w:rFonts w:ascii="Arial" w:hAnsi="Arial" w:cs="Arial"/>
                <w:sz w:val="20"/>
                <w:szCs w:val="20"/>
              </w:rPr>
            </w:pPr>
            <w:r w:rsidRPr="00050390">
              <w:rPr>
                <w:rFonts w:ascii="Arial" w:hAnsi="Arial" w:cs="Arial"/>
                <w:b/>
                <w:bCs/>
                <w:sz w:val="20"/>
                <w:szCs w:val="20"/>
                <w:highlight w:val="red"/>
                <w:u w:val="single"/>
              </w:rPr>
              <w:t>Not suitable</w:t>
            </w:r>
            <w:r w:rsidRPr="00A5543B">
              <w:rPr>
                <w:rFonts w:ascii="Arial" w:hAnsi="Arial" w:cs="Arial"/>
                <w:sz w:val="20"/>
                <w:szCs w:val="20"/>
              </w:rPr>
              <w:t>:UAI are configured by the gNB and reported to the gNB.</w:t>
            </w:r>
          </w:p>
        </w:tc>
        <w:tc>
          <w:tcPr>
            <w:tcW w:w="2410" w:type="dxa"/>
          </w:tcPr>
          <w:p w14:paraId="545A0D0A" w14:textId="5BD4A131" w:rsidR="00030D98" w:rsidRPr="00AC59DA" w:rsidRDefault="00E35A91" w:rsidP="00030D98">
            <w:pPr>
              <w:spacing w:after="60"/>
              <w:rPr>
                <w:rFonts w:ascii="Arial" w:hAnsi="Arial" w:cs="Arial"/>
                <w:sz w:val="20"/>
                <w:szCs w:val="20"/>
              </w:rPr>
            </w:pPr>
            <w:r w:rsidRPr="00AC59DA">
              <w:rPr>
                <w:rFonts w:ascii="Arial" w:hAnsi="Arial" w:cs="Arial"/>
                <w:b/>
                <w:bCs/>
                <w:sz w:val="20"/>
                <w:szCs w:val="20"/>
                <w:highlight w:val="green"/>
                <w:u w:val="single"/>
              </w:rPr>
              <w:t>Suitable</w:t>
            </w:r>
            <w:r w:rsidR="00370EEE" w:rsidRPr="00AC59DA">
              <w:rPr>
                <w:rFonts w:ascii="Arial" w:hAnsi="Arial" w:cs="Arial"/>
                <w:sz w:val="20"/>
                <w:szCs w:val="20"/>
              </w:rPr>
              <w:t xml:space="preserve">: </w:t>
            </w:r>
            <w:r w:rsidR="00D15D5A" w:rsidRPr="00AC59DA">
              <w:rPr>
                <w:rFonts w:ascii="Arial" w:hAnsi="Arial" w:cs="Arial"/>
                <w:sz w:val="20"/>
                <w:szCs w:val="20"/>
              </w:rPr>
              <w:t xml:space="preserve">The UE can use UAI </w:t>
            </w:r>
            <w:r w:rsidR="008D38B4" w:rsidRPr="00AC59DA">
              <w:rPr>
                <w:rFonts w:ascii="Arial" w:hAnsi="Arial" w:cs="Arial"/>
                <w:sz w:val="20"/>
                <w:szCs w:val="20"/>
              </w:rPr>
              <w:t xml:space="preserve">to request to the gNB </w:t>
            </w:r>
            <w:r w:rsidR="00E74A36">
              <w:rPr>
                <w:rFonts w:ascii="Arial" w:hAnsi="Arial" w:cs="Arial"/>
                <w:sz w:val="20"/>
                <w:szCs w:val="20"/>
              </w:rPr>
              <w:t>some</w:t>
            </w:r>
            <w:r w:rsidR="008D38B4" w:rsidRPr="00AC59DA">
              <w:rPr>
                <w:rFonts w:ascii="Arial" w:hAnsi="Arial" w:cs="Arial"/>
                <w:sz w:val="20"/>
                <w:szCs w:val="20"/>
              </w:rPr>
              <w:t xml:space="preserve"> desired configuration</w:t>
            </w:r>
            <w:r w:rsidR="00E74A36">
              <w:rPr>
                <w:rFonts w:ascii="Arial" w:hAnsi="Arial" w:cs="Arial"/>
                <w:sz w:val="20"/>
                <w:szCs w:val="20"/>
              </w:rPr>
              <w:t>s</w:t>
            </w:r>
            <w:r w:rsidR="008D38B4" w:rsidRPr="00AC59DA">
              <w:rPr>
                <w:rFonts w:ascii="Arial" w:hAnsi="Arial" w:cs="Arial"/>
                <w:sz w:val="20"/>
                <w:szCs w:val="20"/>
              </w:rPr>
              <w:t xml:space="preserve"> in order to train the UE model.</w:t>
            </w:r>
          </w:p>
        </w:tc>
        <w:tc>
          <w:tcPr>
            <w:tcW w:w="3260" w:type="dxa"/>
          </w:tcPr>
          <w:p w14:paraId="1DB32295" w14:textId="74FE269B" w:rsidR="00030D98" w:rsidRPr="008D215F" w:rsidRDefault="00A351BA"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legacy the information reported in the UAI and the triggering conditions for the reporting, are typically left to the UE implementation. Hence, it is not clear what would be the gain of UAI versus L3</w:t>
            </w:r>
            <w:r w:rsidR="004E7450" w:rsidRPr="008D215F">
              <w:rPr>
                <w:rFonts w:ascii="Arial" w:hAnsi="Arial" w:cs="Arial"/>
                <w:sz w:val="20"/>
                <w:szCs w:val="20"/>
              </w:rPr>
              <w:t>/L1</w:t>
            </w:r>
            <w:r w:rsidRPr="008D215F">
              <w:rPr>
                <w:rFonts w:ascii="Arial" w:hAnsi="Arial" w:cs="Arial"/>
                <w:sz w:val="20"/>
                <w:szCs w:val="20"/>
              </w:rPr>
              <w:t xml:space="preserve"> measurements.</w:t>
            </w:r>
          </w:p>
        </w:tc>
        <w:tc>
          <w:tcPr>
            <w:tcW w:w="2977" w:type="dxa"/>
          </w:tcPr>
          <w:p w14:paraId="7C4281D2" w14:textId="1EBE275C"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:UAI are configured by the gNB and reported to the gNB.</w:t>
            </w:r>
          </w:p>
        </w:tc>
        <w:tc>
          <w:tcPr>
            <w:tcW w:w="3827" w:type="dxa"/>
          </w:tcPr>
          <w:p w14:paraId="1E7B515F" w14:textId="13CFF4D9" w:rsidR="00030D98" w:rsidRPr="008D215F" w:rsidRDefault="00C20450"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if the monitoring occurs at the UE, UAI</w:t>
            </w:r>
            <w:r w:rsidRPr="008D215F">
              <w:rPr>
                <w:rFonts w:ascii="Arial" w:hAnsi="Arial" w:cs="Arial"/>
                <w:sz w:val="20"/>
                <w:szCs w:val="20"/>
              </w:rPr>
              <w:t xml:space="preserve"> </w:t>
            </w:r>
            <w:r>
              <w:rPr>
                <w:rFonts w:ascii="Arial" w:hAnsi="Arial" w:cs="Arial"/>
                <w:sz w:val="20"/>
                <w:szCs w:val="20"/>
              </w:rPr>
              <w:t>is not applicable because it is reported to</w:t>
            </w:r>
            <w:r w:rsidRPr="008D215F">
              <w:rPr>
                <w:rFonts w:ascii="Arial" w:hAnsi="Arial" w:cs="Arial"/>
                <w:sz w:val="20"/>
                <w:szCs w:val="20"/>
              </w:rPr>
              <w:t xml:space="preserve"> the gNB.</w:t>
            </w:r>
          </w:p>
        </w:tc>
        <w:tc>
          <w:tcPr>
            <w:tcW w:w="4961" w:type="dxa"/>
          </w:tcPr>
          <w:p w14:paraId="7BED7B8E" w14:textId="6A34EDFA" w:rsidR="00030D98" w:rsidRPr="00875A72" w:rsidRDefault="00963E9D" w:rsidP="00030D98">
            <w:pPr>
              <w:spacing w:after="60"/>
              <w:rPr>
                <w:rFonts w:ascii="Arial" w:hAnsi="Arial" w:cs="Arial"/>
                <w:sz w:val="20"/>
                <w:szCs w:val="20"/>
              </w:rPr>
            </w:pPr>
            <w:r w:rsidRPr="00875A72">
              <w:rPr>
                <w:rFonts w:ascii="Arial" w:hAnsi="Arial" w:cs="Arial"/>
                <w:b/>
                <w:bCs/>
                <w:sz w:val="20"/>
                <w:szCs w:val="20"/>
                <w:highlight w:val="green"/>
                <w:u w:val="single"/>
              </w:rPr>
              <w:t>Suitable</w:t>
            </w:r>
            <w:r w:rsidRPr="00875A72">
              <w:rPr>
                <w:rFonts w:ascii="Arial" w:hAnsi="Arial" w:cs="Arial"/>
                <w:sz w:val="20"/>
                <w:szCs w:val="20"/>
              </w:rPr>
              <w:t>: UAI can be used by the UE to report its model/fun</w:t>
            </w:r>
            <w:r w:rsidR="006324CD">
              <w:rPr>
                <w:rFonts w:ascii="Arial" w:hAnsi="Arial" w:cs="Arial"/>
                <w:sz w:val="20"/>
                <w:szCs w:val="20"/>
              </w:rPr>
              <w:t>c</w:t>
            </w:r>
            <w:r w:rsidRPr="00875A72">
              <w:rPr>
                <w:rFonts w:ascii="Arial" w:hAnsi="Arial" w:cs="Arial"/>
                <w:sz w:val="20"/>
                <w:szCs w:val="20"/>
              </w:rPr>
              <w:t xml:space="preserve">tion applicability conditions, </w:t>
            </w:r>
            <w:r w:rsidR="00A50E52">
              <w:rPr>
                <w:rFonts w:ascii="Arial" w:hAnsi="Arial" w:cs="Arial"/>
                <w:sz w:val="20"/>
                <w:szCs w:val="20"/>
              </w:rPr>
              <w:t>performance monitoring results</w:t>
            </w:r>
            <w:r w:rsidRPr="00875A72">
              <w:rPr>
                <w:rFonts w:ascii="Arial" w:hAnsi="Arial" w:cs="Arial"/>
                <w:sz w:val="20"/>
                <w:szCs w:val="20"/>
              </w:rPr>
              <w:t>. FFS in RAN1/2 what should be reported.</w:t>
            </w:r>
            <w:r w:rsidR="007C01ED">
              <w:rPr>
                <w:rFonts w:ascii="Arial" w:hAnsi="Arial" w:cs="Arial"/>
                <w:sz w:val="20"/>
                <w:szCs w:val="20"/>
              </w:rPr>
              <w:t xml:space="preserve"> However, since L3 measurements can also be used for the same purpose, RAN2 should </w:t>
            </w:r>
            <w:r w:rsidR="000124A5">
              <w:rPr>
                <w:rFonts w:ascii="Arial" w:hAnsi="Arial" w:cs="Arial"/>
                <w:sz w:val="20"/>
                <w:szCs w:val="20"/>
              </w:rPr>
              <w:t xml:space="preserve">discuss whether L3 measurements or UAI </w:t>
            </w:r>
            <w:r w:rsidR="00A62364">
              <w:rPr>
                <w:rFonts w:ascii="Arial" w:hAnsi="Arial" w:cs="Arial"/>
                <w:sz w:val="20"/>
                <w:szCs w:val="20"/>
              </w:rPr>
              <w:t>is more suitable.</w:t>
            </w:r>
          </w:p>
        </w:tc>
      </w:tr>
      <w:tr w:rsidR="00B9632C" w:rsidRPr="00875A72" w14:paraId="1588CF36" w14:textId="77777777" w:rsidTr="00A55232">
        <w:tc>
          <w:tcPr>
            <w:tcW w:w="2263" w:type="dxa"/>
          </w:tcPr>
          <w:p w14:paraId="0DEE2145" w14:textId="77777777" w:rsidR="00B9632C" w:rsidRPr="00B76414" w:rsidRDefault="00B9632C" w:rsidP="00A55232">
            <w:pPr>
              <w:rPr>
                <w:rFonts w:ascii="Arial" w:hAnsi="Arial" w:cs="Arial"/>
                <w:b/>
                <w:bCs/>
                <w:sz w:val="24"/>
                <w:szCs w:val="24"/>
              </w:rPr>
            </w:pPr>
            <w:r w:rsidRPr="00B76414">
              <w:rPr>
                <w:rFonts w:ascii="Arial" w:hAnsi="Arial" w:cs="Arial"/>
                <w:b/>
                <w:bCs/>
                <w:sz w:val="24"/>
                <w:szCs w:val="24"/>
              </w:rPr>
              <w:t xml:space="preserve">Early </w:t>
            </w:r>
            <w:r>
              <w:rPr>
                <w:rFonts w:ascii="Arial" w:hAnsi="Arial" w:cs="Arial"/>
                <w:b/>
                <w:bCs/>
                <w:sz w:val="24"/>
                <w:szCs w:val="24"/>
              </w:rPr>
              <w:t>M</w:t>
            </w:r>
            <w:r w:rsidRPr="00B76414">
              <w:rPr>
                <w:rFonts w:ascii="Arial" w:hAnsi="Arial" w:cs="Arial"/>
                <w:b/>
                <w:bCs/>
                <w:sz w:val="24"/>
                <w:szCs w:val="24"/>
              </w:rPr>
              <w:t>easurements</w:t>
            </w:r>
          </w:p>
        </w:tc>
        <w:tc>
          <w:tcPr>
            <w:tcW w:w="3119" w:type="dxa"/>
          </w:tcPr>
          <w:p w14:paraId="037F0260" w14:textId="77777777" w:rsidR="00B9632C" w:rsidRPr="00A5543B" w:rsidRDefault="00B9632C"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legacy the early measurements are collected while in IDLE/INACTIVE mode. So it is not clear what would be the gain of Early Measurements versus L3 measurements</w:t>
            </w:r>
          </w:p>
        </w:tc>
        <w:tc>
          <w:tcPr>
            <w:tcW w:w="2835" w:type="dxa"/>
          </w:tcPr>
          <w:p w14:paraId="3A8ADA18" w14:textId="77777777" w:rsidR="00B9632C" w:rsidRPr="00A5543B" w:rsidRDefault="00B9632C" w:rsidP="00A55232">
            <w:pPr>
              <w:spacing w:after="60"/>
              <w:rPr>
                <w:rFonts w:ascii="Arial" w:hAnsi="Arial" w:cs="Arial"/>
                <w:sz w:val="20"/>
                <w:szCs w:val="20"/>
              </w:rPr>
            </w:pPr>
            <w:r w:rsidRPr="00050390">
              <w:rPr>
                <w:rFonts w:ascii="Arial" w:hAnsi="Arial" w:cs="Arial"/>
                <w:b/>
                <w:bCs/>
                <w:sz w:val="20"/>
                <w:szCs w:val="20"/>
                <w:highlight w:val="red"/>
                <w:u w:val="single"/>
              </w:rPr>
              <w:t>Not suitable</w:t>
            </w:r>
            <w:r w:rsidRPr="00A5543B">
              <w:rPr>
                <w:rFonts w:ascii="Arial" w:hAnsi="Arial" w:cs="Arial"/>
                <w:sz w:val="20"/>
                <w:szCs w:val="20"/>
              </w:rPr>
              <w:t>: early measurements are configured by the gNB and reported to the gNB.</w:t>
            </w:r>
          </w:p>
        </w:tc>
        <w:tc>
          <w:tcPr>
            <w:tcW w:w="2410" w:type="dxa"/>
          </w:tcPr>
          <w:p w14:paraId="7BDD8D8D" w14:textId="7AA5D8C7" w:rsidR="00B9632C" w:rsidRPr="004B6CA9"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The training is performed by the UE (possibly with the aid of OTT server). No need to report trained results to the gNB for the UE</w:t>
            </w:r>
            <w:r w:rsidR="002460FC">
              <w:t>-</w:t>
            </w:r>
            <w:r w:rsidR="002460FC" w:rsidRPr="00D320B9">
              <w:t>side</w:t>
            </w:r>
            <w:r>
              <w:rPr>
                <w:rFonts w:ascii="Arial" w:hAnsi="Arial" w:cs="Arial"/>
                <w:sz w:val="20"/>
                <w:szCs w:val="20"/>
              </w:rPr>
              <w:t xml:space="preserve"> training.</w:t>
            </w:r>
          </w:p>
        </w:tc>
        <w:tc>
          <w:tcPr>
            <w:tcW w:w="3260" w:type="dxa"/>
          </w:tcPr>
          <w:p w14:paraId="7D8C5B52" w14:textId="37B430E4"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legacy the early measurements are collected while in IDLE/INACTIVE mode, whereas performance monitoring of NW</w:t>
            </w:r>
            <w:r w:rsidR="002460FC">
              <w:t>-</w:t>
            </w:r>
            <w:r w:rsidR="002460FC" w:rsidRPr="00D320B9">
              <w:t>side</w:t>
            </w:r>
            <w:r w:rsidRPr="008D215F">
              <w:rPr>
                <w:rFonts w:ascii="Arial" w:hAnsi="Arial" w:cs="Arial"/>
                <w:sz w:val="20"/>
                <w:szCs w:val="20"/>
              </w:rPr>
              <w:t xml:space="preserve"> models should be based on UE operations while in connected mode.</w:t>
            </w:r>
          </w:p>
        </w:tc>
        <w:tc>
          <w:tcPr>
            <w:tcW w:w="2977" w:type="dxa"/>
          </w:tcPr>
          <w:p w14:paraId="0C9857CC" w14:textId="77777777"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early measurements are configured by the gNB and reported to the gNB.</w:t>
            </w:r>
          </w:p>
        </w:tc>
        <w:tc>
          <w:tcPr>
            <w:tcW w:w="3827" w:type="dxa"/>
          </w:tcPr>
          <w:p w14:paraId="4B6CDC17" w14:textId="77777777"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if the monitoring occurs at the UE, early</w:t>
            </w:r>
            <w:r w:rsidRPr="008D215F">
              <w:rPr>
                <w:rFonts w:ascii="Arial" w:hAnsi="Arial" w:cs="Arial"/>
                <w:sz w:val="20"/>
                <w:szCs w:val="20"/>
              </w:rPr>
              <w:t xml:space="preserve"> measurements are</w:t>
            </w:r>
            <w:r>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2A4433ED" w14:textId="77777777" w:rsidR="00B9632C" w:rsidRPr="00875A72" w:rsidRDefault="00B9632C" w:rsidP="00A55232">
            <w:pPr>
              <w:keepNext/>
              <w:spacing w:after="60"/>
              <w:rPr>
                <w:rFonts w:ascii="Arial" w:hAnsi="Arial" w:cs="Arial"/>
                <w:sz w:val="20"/>
                <w:szCs w:val="20"/>
              </w:rPr>
            </w:pPr>
            <w:r w:rsidRPr="00875A72">
              <w:rPr>
                <w:rFonts w:ascii="Arial" w:hAnsi="Arial" w:cs="Arial"/>
                <w:b/>
                <w:bCs/>
                <w:sz w:val="20"/>
                <w:szCs w:val="20"/>
                <w:highlight w:val="red"/>
                <w:u w:val="single"/>
              </w:rPr>
              <w:t>Not suitable</w:t>
            </w:r>
            <w:r w:rsidRPr="00875A72">
              <w:rPr>
                <w:rFonts w:ascii="Arial" w:hAnsi="Arial" w:cs="Arial"/>
                <w:sz w:val="20"/>
                <w:szCs w:val="20"/>
              </w:rPr>
              <w:t>: in legacy the early measurements are collected while in IDLE/INACTIVE mode. So it is not clear what would be the gain of Early Measurements versus L3 measurements reporting or UAI.</w:t>
            </w:r>
          </w:p>
        </w:tc>
      </w:tr>
      <w:tr w:rsidR="00396F70" w:rsidRPr="00875A72" w14:paraId="3E6912FE" w14:textId="77777777" w:rsidTr="00A55232">
        <w:tc>
          <w:tcPr>
            <w:tcW w:w="2263" w:type="dxa"/>
          </w:tcPr>
          <w:p w14:paraId="5998B92B" w14:textId="77777777" w:rsidR="00396F70" w:rsidRPr="00B76414" w:rsidRDefault="00396F70" w:rsidP="00A55232">
            <w:pPr>
              <w:rPr>
                <w:rFonts w:ascii="Arial" w:hAnsi="Arial" w:cs="Arial"/>
                <w:b/>
                <w:bCs/>
                <w:sz w:val="24"/>
                <w:szCs w:val="24"/>
              </w:rPr>
            </w:pPr>
            <w:r>
              <w:rPr>
                <w:rFonts w:ascii="Arial" w:hAnsi="Arial" w:cs="Arial"/>
                <w:b/>
                <w:bCs/>
                <w:sz w:val="24"/>
                <w:szCs w:val="24"/>
              </w:rPr>
              <w:t>LPP</w:t>
            </w:r>
          </w:p>
        </w:tc>
        <w:tc>
          <w:tcPr>
            <w:tcW w:w="3119" w:type="dxa"/>
          </w:tcPr>
          <w:p w14:paraId="530489D3" w14:textId="77777777" w:rsidR="00396F70" w:rsidRPr="00F923D7"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2835" w:type="dxa"/>
          </w:tcPr>
          <w:p w14:paraId="7028505F" w14:textId="77777777" w:rsidR="00396F70" w:rsidRPr="00A5543B"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2410" w:type="dxa"/>
          </w:tcPr>
          <w:p w14:paraId="55A03BDB" w14:textId="77777777" w:rsidR="00396F70" w:rsidRPr="004B6CA9"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3260" w:type="dxa"/>
          </w:tcPr>
          <w:p w14:paraId="7F251766" w14:textId="77777777" w:rsidR="00396F70" w:rsidRPr="008D215F"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r w:rsidRPr="008D215F">
              <w:rPr>
                <w:rFonts w:ascii="Arial" w:hAnsi="Arial" w:cs="Arial"/>
                <w:sz w:val="20"/>
                <w:szCs w:val="20"/>
              </w:rPr>
              <w:t>.</w:t>
            </w:r>
          </w:p>
        </w:tc>
        <w:tc>
          <w:tcPr>
            <w:tcW w:w="2977" w:type="dxa"/>
          </w:tcPr>
          <w:p w14:paraId="4CFF91E6" w14:textId="77777777" w:rsidR="00396F70" w:rsidRPr="008D215F"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3827" w:type="dxa"/>
          </w:tcPr>
          <w:p w14:paraId="038D097D" w14:textId="77777777" w:rsidR="00396F70" w:rsidRPr="008D215F"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4961" w:type="dxa"/>
          </w:tcPr>
          <w:p w14:paraId="54B1A739" w14:textId="77777777" w:rsidR="00396F70" w:rsidRPr="00875A72" w:rsidRDefault="00396F70" w:rsidP="00D8628E">
            <w:pPr>
              <w:keepNext/>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r>
    </w:tbl>
    <w:p w14:paraId="76F4C9F1" w14:textId="6E717478" w:rsidR="00D8628E" w:rsidRDefault="00D8628E" w:rsidP="00D8628E">
      <w:pPr>
        <w:pStyle w:val="Caption"/>
        <w:jc w:val="center"/>
      </w:pPr>
      <w:bookmarkStart w:id="59" w:name="_Ref142557461"/>
      <w:bookmarkStart w:id="60" w:name="_Ref134651204"/>
      <w:r>
        <w:t xml:space="preserve">Table </w:t>
      </w:r>
      <w:r w:rsidR="00E72AD8">
        <w:fldChar w:fldCharType="begin"/>
      </w:r>
      <w:r w:rsidR="00E72AD8">
        <w:instrText xml:space="preserve"> SEQ Table \* ARABIC </w:instrText>
      </w:r>
      <w:r w:rsidR="00E72AD8">
        <w:fldChar w:fldCharType="separate"/>
      </w:r>
      <w:r>
        <w:rPr>
          <w:noProof/>
        </w:rPr>
        <w:t>1</w:t>
      </w:r>
      <w:r w:rsidR="00E72AD8">
        <w:rPr>
          <w:noProof/>
        </w:rPr>
        <w:fldChar w:fldCharType="end"/>
      </w:r>
      <w:bookmarkEnd w:id="59"/>
      <w:r>
        <w:t xml:space="preserve">: </w:t>
      </w:r>
      <w:r w:rsidRPr="006A64EF">
        <w:t>Suitability analysis of legacy data collection frameworks for LCM functions for CSI and beam management use case.</w:t>
      </w:r>
    </w:p>
    <w:bookmarkEnd w:id="60"/>
    <w:p w14:paraId="5EA1423D" w14:textId="77777777" w:rsidR="00CD3F50" w:rsidRPr="00344552" w:rsidRDefault="00CD3F50" w:rsidP="003835E7">
      <w:pPr>
        <w:pStyle w:val="Reference"/>
        <w:numPr>
          <w:ilvl w:val="0"/>
          <w:numId w:val="0"/>
        </w:numPr>
      </w:pPr>
    </w:p>
    <w:sectPr w:rsidR="00CD3F50" w:rsidRPr="00344552" w:rsidSect="009E5A91">
      <w:footnotePr>
        <w:numRestart w:val="eachSect"/>
      </w:footnotePr>
      <w:pgSz w:w="28520" w:h="15819"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9F2D" w14:textId="77777777" w:rsidR="00033177" w:rsidRDefault="00033177">
      <w:r>
        <w:separator/>
      </w:r>
    </w:p>
  </w:endnote>
  <w:endnote w:type="continuationSeparator" w:id="0">
    <w:p w14:paraId="308ED80F" w14:textId="77777777" w:rsidR="00033177" w:rsidRDefault="00033177">
      <w:r>
        <w:continuationSeparator/>
      </w:r>
    </w:p>
  </w:endnote>
  <w:endnote w:type="continuationNotice" w:id="1">
    <w:p w14:paraId="6A821A35" w14:textId="77777777" w:rsidR="00033177" w:rsidRDefault="00033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ot;Courier New&quo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8BCF6" w14:textId="77777777" w:rsidR="00033177" w:rsidRDefault="00033177">
      <w:r>
        <w:separator/>
      </w:r>
    </w:p>
  </w:footnote>
  <w:footnote w:type="continuationSeparator" w:id="0">
    <w:p w14:paraId="48BF67E5" w14:textId="77777777" w:rsidR="00033177" w:rsidRDefault="00033177">
      <w:r>
        <w:continuationSeparator/>
      </w:r>
    </w:p>
  </w:footnote>
  <w:footnote w:type="continuationNotice" w:id="1">
    <w:p w14:paraId="3F89DDBD" w14:textId="77777777" w:rsidR="00033177" w:rsidRDefault="000331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021C63"/>
    <w:multiLevelType w:val="hybridMultilevel"/>
    <w:tmpl w:val="72A47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4A47DF1"/>
    <w:multiLevelType w:val="hybridMultilevel"/>
    <w:tmpl w:val="CC348A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910159"/>
    <w:multiLevelType w:val="hybridMultilevel"/>
    <w:tmpl w:val="2E5E5B8C"/>
    <w:lvl w:ilvl="0" w:tplc="271E28B4">
      <w:start w:val="8"/>
      <w:numFmt w:val="bullet"/>
      <w:lvlText w:val="-"/>
      <w:lvlJc w:val="left"/>
      <w:pPr>
        <w:ind w:left="720" w:hanging="360"/>
      </w:pPr>
      <w:rPr>
        <w:rFonts w:ascii="Arial" w:eastAsia="MS Mincho" w:hAnsi="Arial" w:cs="Arial"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002618E4">
      <w:start w:val="2"/>
      <w:numFmt w:val="bullet"/>
      <w:lvlText w:val="-"/>
      <w:lvlJc w:val="left"/>
      <w:pPr>
        <w:ind w:left="3600" w:hanging="360"/>
      </w:pPr>
      <w:rPr>
        <w:rFonts w:ascii="Arial" w:eastAsia="Calibri" w:hAnsi="Arial" w:cs="Arial" w:hint="default"/>
      </w:r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492F60"/>
    <w:multiLevelType w:val="hybridMultilevel"/>
    <w:tmpl w:val="7346DB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752075"/>
    <w:multiLevelType w:val="multilevel"/>
    <w:tmpl w:val="AAB21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A46647"/>
    <w:multiLevelType w:val="hybridMultilevel"/>
    <w:tmpl w:val="9A52B786"/>
    <w:lvl w:ilvl="0" w:tplc="11682816">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C5793"/>
    <w:multiLevelType w:val="hybridMultilevel"/>
    <w:tmpl w:val="AFB64C4C"/>
    <w:lvl w:ilvl="0" w:tplc="5172D7C6">
      <w:start w:val="1"/>
      <w:numFmt w:val="decimal"/>
      <w:lvlText w:val="%1."/>
      <w:lvlJc w:val="left"/>
      <w:pPr>
        <w:tabs>
          <w:tab w:val="num" w:pos="720"/>
        </w:tabs>
        <w:ind w:left="720" w:hanging="360"/>
      </w:pPr>
    </w:lvl>
    <w:lvl w:ilvl="1" w:tplc="7032C922" w:tentative="1">
      <w:start w:val="1"/>
      <w:numFmt w:val="decimal"/>
      <w:lvlText w:val="%2."/>
      <w:lvlJc w:val="left"/>
      <w:pPr>
        <w:tabs>
          <w:tab w:val="num" w:pos="1440"/>
        </w:tabs>
        <w:ind w:left="1440" w:hanging="360"/>
      </w:pPr>
    </w:lvl>
    <w:lvl w:ilvl="2" w:tplc="A5B801CE" w:tentative="1">
      <w:start w:val="1"/>
      <w:numFmt w:val="decimal"/>
      <w:lvlText w:val="%3."/>
      <w:lvlJc w:val="left"/>
      <w:pPr>
        <w:tabs>
          <w:tab w:val="num" w:pos="2160"/>
        </w:tabs>
        <w:ind w:left="2160" w:hanging="360"/>
      </w:pPr>
    </w:lvl>
    <w:lvl w:ilvl="3" w:tplc="8FE6127E" w:tentative="1">
      <w:start w:val="1"/>
      <w:numFmt w:val="decimal"/>
      <w:lvlText w:val="%4."/>
      <w:lvlJc w:val="left"/>
      <w:pPr>
        <w:tabs>
          <w:tab w:val="num" w:pos="2880"/>
        </w:tabs>
        <w:ind w:left="2880" w:hanging="360"/>
      </w:pPr>
    </w:lvl>
    <w:lvl w:ilvl="4" w:tplc="DA429200" w:tentative="1">
      <w:start w:val="1"/>
      <w:numFmt w:val="decimal"/>
      <w:lvlText w:val="%5."/>
      <w:lvlJc w:val="left"/>
      <w:pPr>
        <w:tabs>
          <w:tab w:val="num" w:pos="3600"/>
        </w:tabs>
        <w:ind w:left="3600" w:hanging="360"/>
      </w:pPr>
    </w:lvl>
    <w:lvl w:ilvl="5" w:tplc="8F3ED75A" w:tentative="1">
      <w:start w:val="1"/>
      <w:numFmt w:val="decimal"/>
      <w:lvlText w:val="%6."/>
      <w:lvlJc w:val="left"/>
      <w:pPr>
        <w:tabs>
          <w:tab w:val="num" w:pos="4320"/>
        </w:tabs>
        <w:ind w:left="4320" w:hanging="360"/>
      </w:pPr>
    </w:lvl>
    <w:lvl w:ilvl="6" w:tplc="1D58F822" w:tentative="1">
      <w:start w:val="1"/>
      <w:numFmt w:val="decimal"/>
      <w:lvlText w:val="%7."/>
      <w:lvlJc w:val="left"/>
      <w:pPr>
        <w:tabs>
          <w:tab w:val="num" w:pos="5040"/>
        </w:tabs>
        <w:ind w:left="5040" w:hanging="360"/>
      </w:pPr>
    </w:lvl>
    <w:lvl w:ilvl="7" w:tplc="B8EA6090" w:tentative="1">
      <w:start w:val="1"/>
      <w:numFmt w:val="decimal"/>
      <w:lvlText w:val="%8."/>
      <w:lvlJc w:val="left"/>
      <w:pPr>
        <w:tabs>
          <w:tab w:val="num" w:pos="5760"/>
        </w:tabs>
        <w:ind w:left="5760" w:hanging="360"/>
      </w:pPr>
    </w:lvl>
    <w:lvl w:ilvl="8" w:tplc="017AEFCA" w:tentative="1">
      <w:start w:val="1"/>
      <w:numFmt w:val="decimal"/>
      <w:lvlText w:val="%9."/>
      <w:lvlJc w:val="left"/>
      <w:pPr>
        <w:tabs>
          <w:tab w:val="num" w:pos="6480"/>
        </w:tabs>
        <w:ind w:left="6480" w:hanging="36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AB92F2E"/>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648B688F"/>
    <w:multiLevelType w:val="hybridMultilevel"/>
    <w:tmpl w:val="EEBC56DC"/>
    <w:lvl w:ilvl="0" w:tplc="1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D86425"/>
    <w:multiLevelType w:val="hybridMultilevel"/>
    <w:tmpl w:val="74EAD422"/>
    <w:lvl w:ilvl="0" w:tplc="C58ADC52">
      <w:start w:val="1"/>
      <w:numFmt w:val="bullet"/>
      <w:lvlText w:val="o"/>
      <w:lvlJc w:val="left"/>
      <w:pPr>
        <w:ind w:left="720" w:hanging="360"/>
      </w:pPr>
      <w:rPr>
        <w:rFonts w:ascii="&quot;Courier New&quot;" w:hAnsi="&quot;Courier New&quot;" w:hint="default"/>
      </w:rPr>
    </w:lvl>
    <w:lvl w:ilvl="1" w:tplc="EAFC8B26">
      <w:start w:val="1"/>
      <w:numFmt w:val="bullet"/>
      <w:lvlText w:val="o"/>
      <w:lvlJc w:val="left"/>
      <w:pPr>
        <w:ind w:left="1440" w:hanging="360"/>
      </w:pPr>
      <w:rPr>
        <w:rFonts w:ascii="Courier New" w:hAnsi="Courier New" w:hint="default"/>
      </w:rPr>
    </w:lvl>
    <w:lvl w:ilvl="2" w:tplc="984038D6">
      <w:start w:val="1"/>
      <w:numFmt w:val="bullet"/>
      <w:lvlText w:val=""/>
      <w:lvlJc w:val="left"/>
      <w:pPr>
        <w:ind w:left="2160" w:hanging="360"/>
      </w:pPr>
      <w:rPr>
        <w:rFonts w:ascii="Wingdings" w:hAnsi="Wingdings" w:hint="default"/>
      </w:rPr>
    </w:lvl>
    <w:lvl w:ilvl="3" w:tplc="DE9C9DF2">
      <w:start w:val="1"/>
      <w:numFmt w:val="bullet"/>
      <w:lvlText w:val=""/>
      <w:lvlJc w:val="left"/>
      <w:pPr>
        <w:ind w:left="2880" w:hanging="360"/>
      </w:pPr>
      <w:rPr>
        <w:rFonts w:ascii="Symbol" w:hAnsi="Symbol" w:hint="default"/>
      </w:rPr>
    </w:lvl>
    <w:lvl w:ilvl="4" w:tplc="E53E2C4A">
      <w:start w:val="1"/>
      <w:numFmt w:val="bullet"/>
      <w:lvlText w:val="o"/>
      <w:lvlJc w:val="left"/>
      <w:pPr>
        <w:ind w:left="3600" w:hanging="360"/>
      </w:pPr>
      <w:rPr>
        <w:rFonts w:ascii="Courier New" w:hAnsi="Courier New" w:hint="default"/>
      </w:rPr>
    </w:lvl>
    <w:lvl w:ilvl="5" w:tplc="8F2032B8">
      <w:start w:val="1"/>
      <w:numFmt w:val="bullet"/>
      <w:lvlText w:val=""/>
      <w:lvlJc w:val="left"/>
      <w:pPr>
        <w:ind w:left="4320" w:hanging="360"/>
      </w:pPr>
      <w:rPr>
        <w:rFonts w:ascii="Wingdings" w:hAnsi="Wingdings" w:hint="default"/>
      </w:rPr>
    </w:lvl>
    <w:lvl w:ilvl="6" w:tplc="2B20D684">
      <w:start w:val="1"/>
      <w:numFmt w:val="bullet"/>
      <w:lvlText w:val=""/>
      <w:lvlJc w:val="left"/>
      <w:pPr>
        <w:ind w:left="5040" w:hanging="360"/>
      </w:pPr>
      <w:rPr>
        <w:rFonts w:ascii="Symbol" w:hAnsi="Symbol" w:hint="default"/>
      </w:rPr>
    </w:lvl>
    <w:lvl w:ilvl="7" w:tplc="0A581B2A">
      <w:start w:val="1"/>
      <w:numFmt w:val="bullet"/>
      <w:lvlText w:val="o"/>
      <w:lvlJc w:val="left"/>
      <w:pPr>
        <w:ind w:left="5760" w:hanging="360"/>
      </w:pPr>
      <w:rPr>
        <w:rFonts w:ascii="Courier New" w:hAnsi="Courier New" w:hint="default"/>
      </w:rPr>
    </w:lvl>
    <w:lvl w:ilvl="8" w:tplc="9BE2B626">
      <w:start w:val="1"/>
      <w:numFmt w:val="bullet"/>
      <w:lvlText w:val=""/>
      <w:lvlJc w:val="left"/>
      <w:pPr>
        <w:ind w:left="6480" w:hanging="360"/>
      </w:pPr>
      <w:rPr>
        <w:rFonts w:ascii="Wingdings" w:hAnsi="Wingdings" w:hint="default"/>
      </w:rPr>
    </w:lvl>
  </w:abstractNum>
  <w:abstractNum w:abstractNumId="36"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6CEE30A3"/>
    <w:multiLevelType w:val="hybridMultilevel"/>
    <w:tmpl w:val="2FE60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9E08AC"/>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588655452">
    <w:abstractNumId w:val="22"/>
  </w:num>
  <w:num w:numId="2" w16cid:durableId="1572422690">
    <w:abstractNumId w:val="19"/>
  </w:num>
  <w:num w:numId="3" w16cid:durableId="1642154989">
    <w:abstractNumId w:val="0"/>
  </w:num>
  <w:num w:numId="4" w16cid:durableId="423578544">
    <w:abstractNumId w:val="24"/>
  </w:num>
  <w:num w:numId="5" w16cid:durableId="322859524">
    <w:abstractNumId w:val="26"/>
  </w:num>
  <w:num w:numId="6" w16cid:durableId="298847170">
    <w:abstractNumId w:val="29"/>
  </w:num>
  <w:num w:numId="7" w16cid:durableId="1074741927">
    <w:abstractNumId w:val="11"/>
  </w:num>
  <w:num w:numId="8" w16cid:durableId="586306639">
    <w:abstractNumId w:val="13"/>
  </w:num>
  <w:num w:numId="9" w16cid:durableId="1776173870">
    <w:abstractNumId w:val="3"/>
  </w:num>
  <w:num w:numId="10" w16cid:durableId="417337838">
    <w:abstractNumId w:val="42"/>
  </w:num>
  <w:num w:numId="11" w16cid:durableId="2134670666">
    <w:abstractNumId w:val="16"/>
  </w:num>
  <w:num w:numId="12" w16cid:durableId="1875460000">
    <w:abstractNumId w:val="39"/>
  </w:num>
  <w:num w:numId="13" w16cid:durableId="42366671">
    <w:abstractNumId w:val="41"/>
  </w:num>
  <w:num w:numId="14" w16cid:durableId="620495469">
    <w:abstractNumId w:val="20"/>
  </w:num>
  <w:num w:numId="15" w16cid:durableId="118769700">
    <w:abstractNumId w:val="40"/>
  </w:num>
  <w:num w:numId="16" w16cid:durableId="2041856069">
    <w:abstractNumId w:val="9"/>
  </w:num>
  <w:num w:numId="17" w16cid:durableId="1686052155">
    <w:abstractNumId w:val="36"/>
  </w:num>
  <w:num w:numId="18" w16cid:durableId="2079093119">
    <w:abstractNumId w:val="2"/>
  </w:num>
  <w:num w:numId="19" w16cid:durableId="65343459">
    <w:abstractNumId w:val="34"/>
  </w:num>
  <w:num w:numId="20" w16cid:durableId="1971403381">
    <w:abstractNumId w:val="23"/>
  </w:num>
  <w:num w:numId="21" w16cid:durableId="816343118">
    <w:abstractNumId w:val="5"/>
  </w:num>
  <w:num w:numId="22" w16cid:durableId="745230330">
    <w:abstractNumId w:val="17"/>
  </w:num>
  <w:num w:numId="23" w16cid:durableId="73937765">
    <w:abstractNumId w:val="32"/>
  </w:num>
  <w:num w:numId="24" w16cid:durableId="1492090538">
    <w:abstractNumId w:val="27"/>
  </w:num>
  <w:num w:numId="25" w16cid:durableId="1009988570">
    <w:abstractNumId w:val="33"/>
  </w:num>
  <w:num w:numId="26" w16cid:durableId="1999455900">
    <w:abstractNumId w:val="4"/>
  </w:num>
  <w:num w:numId="27" w16cid:durableId="1881088966">
    <w:abstractNumId w:val="30"/>
  </w:num>
  <w:num w:numId="28" w16cid:durableId="789398871">
    <w:abstractNumId w:val="7"/>
  </w:num>
  <w:num w:numId="29" w16cid:durableId="1618218516">
    <w:abstractNumId w:val="21"/>
  </w:num>
  <w:num w:numId="30" w16cid:durableId="1923754295">
    <w:abstractNumId w:val="1"/>
  </w:num>
  <w:num w:numId="31" w16cid:durableId="1404721321">
    <w:abstractNumId w:val="10"/>
  </w:num>
  <w:num w:numId="32" w16cid:durableId="1931771882">
    <w:abstractNumId w:val="14"/>
  </w:num>
  <w:num w:numId="33" w16cid:durableId="576138923">
    <w:abstractNumId w:val="12"/>
  </w:num>
  <w:num w:numId="34" w16cid:durableId="925115308">
    <w:abstractNumId w:val="25"/>
  </w:num>
  <w:num w:numId="35" w16cid:durableId="1041318006">
    <w:abstractNumId w:val="44"/>
  </w:num>
  <w:num w:numId="36" w16cid:durableId="6414275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5399946">
    <w:abstractNumId w:val="31"/>
  </w:num>
  <w:num w:numId="38" w16cid:durableId="335226958">
    <w:abstractNumId w:val="15"/>
  </w:num>
  <w:num w:numId="39" w16cid:durableId="1562518397">
    <w:abstractNumId w:val="43"/>
  </w:num>
  <w:num w:numId="40" w16cid:durableId="472138957">
    <w:abstractNumId w:val="28"/>
  </w:num>
  <w:num w:numId="41" w16cid:durableId="1105156278">
    <w:abstractNumId w:val="6"/>
  </w:num>
  <w:num w:numId="42" w16cid:durableId="1053230854">
    <w:abstractNumId w:val="8"/>
  </w:num>
  <w:num w:numId="43" w16cid:durableId="412313447">
    <w:abstractNumId w:val="18"/>
  </w:num>
  <w:num w:numId="44" w16cid:durableId="1858301781">
    <w:abstractNumId w:val="38"/>
  </w:num>
  <w:num w:numId="45" w16cid:durableId="1996834897">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FD6"/>
    <w:rsid w:val="00005099"/>
    <w:rsid w:val="0000564C"/>
    <w:rsid w:val="00005B84"/>
    <w:rsid w:val="00005BAF"/>
    <w:rsid w:val="00006446"/>
    <w:rsid w:val="00006896"/>
    <w:rsid w:val="00006961"/>
    <w:rsid w:val="000069D4"/>
    <w:rsid w:val="00006AC5"/>
    <w:rsid w:val="00006C96"/>
    <w:rsid w:val="00006D0C"/>
    <w:rsid w:val="00006D8F"/>
    <w:rsid w:val="000077AB"/>
    <w:rsid w:val="000079BF"/>
    <w:rsid w:val="00007ABD"/>
    <w:rsid w:val="00007CDC"/>
    <w:rsid w:val="00007FC7"/>
    <w:rsid w:val="000109D8"/>
    <w:rsid w:val="00010A70"/>
    <w:rsid w:val="00010D4E"/>
    <w:rsid w:val="00011B28"/>
    <w:rsid w:val="00011BEE"/>
    <w:rsid w:val="00011D87"/>
    <w:rsid w:val="00011EC1"/>
    <w:rsid w:val="00011FD9"/>
    <w:rsid w:val="00012110"/>
    <w:rsid w:val="00012180"/>
    <w:rsid w:val="0001218B"/>
    <w:rsid w:val="000124A5"/>
    <w:rsid w:val="00012613"/>
    <w:rsid w:val="000128DF"/>
    <w:rsid w:val="00012B54"/>
    <w:rsid w:val="00012FAA"/>
    <w:rsid w:val="00013B12"/>
    <w:rsid w:val="000140C3"/>
    <w:rsid w:val="000141D0"/>
    <w:rsid w:val="000148F3"/>
    <w:rsid w:val="00015C0A"/>
    <w:rsid w:val="00015D15"/>
    <w:rsid w:val="000160F8"/>
    <w:rsid w:val="0001695B"/>
    <w:rsid w:val="00016C5B"/>
    <w:rsid w:val="00017CA3"/>
    <w:rsid w:val="00017DBF"/>
    <w:rsid w:val="00017E3D"/>
    <w:rsid w:val="0002047E"/>
    <w:rsid w:val="00020A59"/>
    <w:rsid w:val="00020D6E"/>
    <w:rsid w:val="000211BA"/>
    <w:rsid w:val="00021429"/>
    <w:rsid w:val="000220F9"/>
    <w:rsid w:val="00022C99"/>
    <w:rsid w:val="0002340C"/>
    <w:rsid w:val="000235A1"/>
    <w:rsid w:val="00023A50"/>
    <w:rsid w:val="00023BCE"/>
    <w:rsid w:val="00023DC1"/>
    <w:rsid w:val="000248D7"/>
    <w:rsid w:val="00024D73"/>
    <w:rsid w:val="00024E89"/>
    <w:rsid w:val="00024F23"/>
    <w:rsid w:val="0002564D"/>
    <w:rsid w:val="00025A7B"/>
    <w:rsid w:val="00025ECA"/>
    <w:rsid w:val="00026335"/>
    <w:rsid w:val="00026773"/>
    <w:rsid w:val="0002683C"/>
    <w:rsid w:val="00026DFC"/>
    <w:rsid w:val="00026E5B"/>
    <w:rsid w:val="00026EEA"/>
    <w:rsid w:val="000272D7"/>
    <w:rsid w:val="00027408"/>
    <w:rsid w:val="00027600"/>
    <w:rsid w:val="00027B7D"/>
    <w:rsid w:val="00027F0B"/>
    <w:rsid w:val="00027F58"/>
    <w:rsid w:val="0003042E"/>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C4"/>
    <w:rsid w:val="00035810"/>
    <w:rsid w:val="00035F5B"/>
    <w:rsid w:val="000364ED"/>
    <w:rsid w:val="00036688"/>
    <w:rsid w:val="00036AF4"/>
    <w:rsid w:val="00036BA1"/>
    <w:rsid w:val="00036D30"/>
    <w:rsid w:val="000377D6"/>
    <w:rsid w:val="00037B16"/>
    <w:rsid w:val="000400BA"/>
    <w:rsid w:val="00040269"/>
    <w:rsid w:val="0004084C"/>
    <w:rsid w:val="00040FDE"/>
    <w:rsid w:val="000411F7"/>
    <w:rsid w:val="00041277"/>
    <w:rsid w:val="000412EB"/>
    <w:rsid w:val="00041390"/>
    <w:rsid w:val="0004165D"/>
    <w:rsid w:val="00041C33"/>
    <w:rsid w:val="000422E2"/>
    <w:rsid w:val="00042360"/>
    <w:rsid w:val="00042DC1"/>
    <w:rsid w:val="00042F22"/>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960"/>
    <w:rsid w:val="00050A45"/>
    <w:rsid w:val="00050B39"/>
    <w:rsid w:val="00050FEC"/>
    <w:rsid w:val="00051470"/>
    <w:rsid w:val="00051F9A"/>
    <w:rsid w:val="00052238"/>
    <w:rsid w:val="00052282"/>
    <w:rsid w:val="0005229C"/>
    <w:rsid w:val="00052A07"/>
    <w:rsid w:val="00052D88"/>
    <w:rsid w:val="00052F1B"/>
    <w:rsid w:val="00053259"/>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833"/>
    <w:rsid w:val="000631A3"/>
    <w:rsid w:val="000633AE"/>
    <w:rsid w:val="0006368D"/>
    <w:rsid w:val="000636B0"/>
    <w:rsid w:val="00063892"/>
    <w:rsid w:val="00064512"/>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4F6"/>
    <w:rsid w:val="0007452D"/>
    <w:rsid w:val="0007477C"/>
    <w:rsid w:val="00074BB8"/>
    <w:rsid w:val="00074EC1"/>
    <w:rsid w:val="00074ECE"/>
    <w:rsid w:val="000751F7"/>
    <w:rsid w:val="00075C5D"/>
    <w:rsid w:val="00076093"/>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720"/>
    <w:rsid w:val="00081AE6"/>
    <w:rsid w:val="00081BA8"/>
    <w:rsid w:val="00081BB5"/>
    <w:rsid w:val="00081C44"/>
    <w:rsid w:val="00081E32"/>
    <w:rsid w:val="00082185"/>
    <w:rsid w:val="000831F1"/>
    <w:rsid w:val="000837C4"/>
    <w:rsid w:val="000843C7"/>
    <w:rsid w:val="00084414"/>
    <w:rsid w:val="00084D55"/>
    <w:rsid w:val="0008507E"/>
    <w:rsid w:val="000852A1"/>
    <w:rsid w:val="000855EB"/>
    <w:rsid w:val="00085B52"/>
    <w:rsid w:val="0008664B"/>
    <w:rsid w:val="000866F2"/>
    <w:rsid w:val="0008741B"/>
    <w:rsid w:val="00087AEE"/>
    <w:rsid w:val="0009009F"/>
    <w:rsid w:val="0009041B"/>
    <w:rsid w:val="00090763"/>
    <w:rsid w:val="000909B0"/>
    <w:rsid w:val="00090A9D"/>
    <w:rsid w:val="00090FBA"/>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8C0"/>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A7C"/>
    <w:rsid w:val="000B7C23"/>
    <w:rsid w:val="000C0448"/>
    <w:rsid w:val="000C05C9"/>
    <w:rsid w:val="000C0D63"/>
    <w:rsid w:val="000C103B"/>
    <w:rsid w:val="000C1512"/>
    <w:rsid w:val="000C15F8"/>
    <w:rsid w:val="000C165A"/>
    <w:rsid w:val="000C17E6"/>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646"/>
    <w:rsid w:val="000C4DF0"/>
    <w:rsid w:val="000C4E35"/>
    <w:rsid w:val="000C4E8B"/>
    <w:rsid w:val="000C5271"/>
    <w:rsid w:val="000C5490"/>
    <w:rsid w:val="000C5A37"/>
    <w:rsid w:val="000C5B89"/>
    <w:rsid w:val="000C5E73"/>
    <w:rsid w:val="000C5EC7"/>
    <w:rsid w:val="000C66A3"/>
    <w:rsid w:val="000C6B20"/>
    <w:rsid w:val="000C74AD"/>
    <w:rsid w:val="000C7C35"/>
    <w:rsid w:val="000C7EF0"/>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E92"/>
    <w:rsid w:val="000E1F45"/>
    <w:rsid w:val="000E2BBC"/>
    <w:rsid w:val="000E357F"/>
    <w:rsid w:val="000E3823"/>
    <w:rsid w:val="000E3C97"/>
    <w:rsid w:val="000E3D92"/>
    <w:rsid w:val="000E4077"/>
    <w:rsid w:val="000E47A6"/>
    <w:rsid w:val="000E47C5"/>
    <w:rsid w:val="000E53D6"/>
    <w:rsid w:val="000E559A"/>
    <w:rsid w:val="000E5854"/>
    <w:rsid w:val="000E5D5B"/>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998"/>
    <w:rsid w:val="000F3BE9"/>
    <w:rsid w:val="000F3F33"/>
    <w:rsid w:val="000F3F6C"/>
    <w:rsid w:val="000F41AA"/>
    <w:rsid w:val="000F41C2"/>
    <w:rsid w:val="000F441F"/>
    <w:rsid w:val="000F44EE"/>
    <w:rsid w:val="000F4A15"/>
    <w:rsid w:val="000F4A5D"/>
    <w:rsid w:val="000F5885"/>
    <w:rsid w:val="000F5A37"/>
    <w:rsid w:val="000F5A98"/>
    <w:rsid w:val="000F5B2B"/>
    <w:rsid w:val="000F5DE6"/>
    <w:rsid w:val="000F6DF3"/>
    <w:rsid w:val="000F6E9C"/>
    <w:rsid w:val="000F70B0"/>
    <w:rsid w:val="000F74E3"/>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62A4"/>
    <w:rsid w:val="001062FB"/>
    <w:rsid w:val="001063E6"/>
    <w:rsid w:val="00106444"/>
    <w:rsid w:val="0010646B"/>
    <w:rsid w:val="00106591"/>
    <w:rsid w:val="00106720"/>
    <w:rsid w:val="00106BC5"/>
    <w:rsid w:val="00107749"/>
    <w:rsid w:val="00107B88"/>
    <w:rsid w:val="00110232"/>
    <w:rsid w:val="0011036B"/>
    <w:rsid w:val="001105C3"/>
    <w:rsid w:val="001106C1"/>
    <w:rsid w:val="0011191E"/>
    <w:rsid w:val="00111D44"/>
    <w:rsid w:val="00112105"/>
    <w:rsid w:val="00112180"/>
    <w:rsid w:val="0011254B"/>
    <w:rsid w:val="00112BC2"/>
    <w:rsid w:val="00112C0D"/>
    <w:rsid w:val="00112D9D"/>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FC"/>
    <w:rsid w:val="00123B3B"/>
    <w:rsid w:val="00123DE5"/>
    <w:rsid w:val="00123EB4"/>
    <w:rsid w:val="00124064"/>
    <w:rsid w:val="00124176"/>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A74"/>
    <w:rsid w:val="00137AB5"/>
    <w:rsid w:val="00137ECD"/>
    <w:rsid w:val="00137F0B"/>
    <w:rsid w:val="001401E6"/>
    <w:rsid w:val="00140695"/>
    <w:rsid w:val="00141565"/>
    <w:rsid w:val="001415E2"/>
    <w:rsid w:val="001416DE"/>
    <w:rsid w:val="0014177A"/>
    <w:rsid w:val="00141783"/>
    <w:rsid w:val="00142084"/>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3B3"/>
    <w:rsid w:val="00145E29"/>
    <w:rsid w:val="00146236"/>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E2E"/>
    <w:rsid w:val="00165789"/>
    <w:rsid w:val="001658C8"/>
    <w:rsid w:val="001659C1"/>
    <w:rsid w:val="00165D8D"/>
    <w:rsid w:val="00165ECF"/>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C12"/>
    <w:rsid w:val="001771A5"/>
    <w:rsid w:val="001774AE"/>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683"/>
    <w:rsid w:val="00182DDD"/>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407"/>
    <w:rsid w:val="00190AC1"/>
    <w:rsid w:val="00190EA2"/>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E06BF"/>
    <w:rsid w:val="001E07E9"/>
    <w:rsid w:val="001E16C8"/>
    <w:rsid w:val="001E1EAD"/>
    <w:rsid w:val="001E1F46"/>
    <w:rsid w:val="001E20A2"/>
    <w:rsid w:val="001E2550"/>
    <w:rsid w:val="001E284B"/>
    <w:rsid w:val="001E2CD6"/>
    <w:rsid w:val="001E2DA6"/>
    <w:rsid w:val="001E2FAF"/>
    <w:rsid w:val="001E384E"/>
    <w:rsid w:val="001E3AAB"/>
    <w:rsid w:val="001E4930"/>
    <w:rsid w:val="001E49F4"/>
    <w:rsid w:val="001E51FC"/>
    <w:rsid w:val="001E5875"/>
    <w:rsid w:val="001E58E2"/>
    <w:rsid w:val="001E5A88"/>
    <w:rsid w:val="001E6356"/>
    <w:rsid w:val="001E64CA"/>
    <w:rsid w:val="001E6CA6"/>
    <w:rsid w:val="001E7AED"/>
    <w:rsid w:val="001F0093"/>
    <w:rsid w:val="001F042C"/>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FCF"/>
    <w:rsid w:val="001F3916"/>
    <w:rsid w:val="001F428F"/>
    <w:rsid w:val="001F4DBE"/>
    <w:rsid w:val="001F54C5"/>
    <w:rsid w:val="001F58F9"/>
    <w:rsid w:val="001F5B25"/>
    <w:rsid w:val="001F5E08"/>
    <w:rsid w:val="001F60D1"/>
    <w:rsid w:val="001F6250"/>
    <w:rsid w:val="001F662C"/>
    <w:rsid w:val="001F6A6B"/>
    <w:rsid w:val="001F7074"/>
    <w:rsid w:val="001F7A0A"/>
    <w:rsid w:val="001F7EA6"/>
    <w:rsid w:val="002001B8"/>
    <w:rsid w:val="00200490"/>
    <w:rsid w:val="002004EE"/>
    <w:rsid w:val="00200540"/>
    <w:rsid w:val="002005BA"/>
    <w:rsid w:val="002008DC"/>
    <w:rsid w:val="00200D3F"/>
    <w:rsid w:val="00200EDC"/>
    <w:rsid w:val="0020160C"/>
    <w:rsid w:val="002016F1"/>
    <w:rsid w:val="00201AE3"/>
    <w:rsid w:val="00201C09"/>
    <w:rsid w:val="00201C33"/>
    <w:rsid w:val="00201F3A"/>
    <w:rsid w:val="0020221A"/>
    <w:rsid w:val="0020279B"/>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FA3"/>
    <w:rsid w:val="0021009D"/>
    <w:rsid w:val="00211F96"/>
    <w:rsid w:val="00211FAF"/>
    <w:rsid w:val="0021233C"/>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627A"/>
    <w:rsid w:val="00216299"/>
    <w:rsid w:val="00216A54"/>
    <w:rsid w:val="002174A0"/>
    <w:rsid w:val="00217A63"/>
    <w:rsid w:val="00217D53"/>
    <w:rsid w:val="00217FF2"/>
    <w:rsid w:val="00220500"/>
    <w:rsid w:val="00220600"/>
    <w:rsid w:val="00220EBF"/>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C1B"/>
    <w:rsid w:val="00223FCB"/>
    <w:rsid w:val="002240D4"/>
    <w:rsid w:val="002243F7"/>
    <w:rsid w:val="00224609"/>
    <w:rsid w:val="00225012"/>
    <w:rsid w:val="00225274"/>
    <w:rsid w:val="002252AA"/>
    <w:rsid w:val="002252C3"/>
    <w:rsid w:val="00225424"/>
    <w:rsid w:val="00225C54"/>
    <w:rsid w:val="00225FE1"/>
    <w:rsid w:val="0022670A"/>
    <w:rsid w:val="00226F57"/>
    <w:rsid w:val="00227085"/>
    <w:rsid w:val="0022776F"/>
    <w:rsid w:val="00227BFA"/>
    <w:rsid w:val="00227CD2"/>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249"/>
    <w:rsid w:val="00241559"/>
    <w:rsid w:val="002417AE"/>
    <w:rsid w:val="00241BD2"/>
    <w:rsid w:val="002421AA"/>
    <w:rsid w:val="0024253A"/>
    <w:rsid w:val="0024268A"/>
    <w:rsid w:val="0024278C"/>
    <w:rsid w:val="0024284E"/>
    <w:rsid w:val="00242AE7"/>
    <w:rsid w:val="0024326A"/>
    <w:rsid w:val="002435B3"/>
    <w:rsid w:val="00243804"/>
    <w:rsid w:val="00244123"/>
    <w:rsid w:val="00244273"/>
    <w:rsid w:val="00244E82"/>
    <w:rsid w:val="00245051"/>
    <w:rsid w:val="00245111"/>
    <w:rsid w:val="00245339"/>
    <w:rsid w:val="002457B4"/>
    <w:rsid w:val="002457FA"/>
    <w:rsid w:val="002458EB"/>
    <w:rsid w:val="00245AA3"/>
    <w:rsid w:val="00245CA3"/>
    <w:rsid w:val="002460FC"/>
    <w:rsid w:val="002462F2"/>
    <w:rsid w:val="0024633D"/>
    <w:rsid w:val="002467EF"/>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4194"/>
    <w:rsid w:val="00264228"/>
    <w:rsid w:val="00264334"/>
    <w:rsid w:val="002643DC"/>
    <w:rsid w:val="0026473E"/>
    <w:rsid w:val="00265046"/>
    <w:rsid w:val="002658B2"/>
    <w:rsid w:val="002658C3"/>
    <w:rsid w:val="00265B05"/>
    <w:rsid w:val="00265F04"/>
    <w:rsid w:val="00265F1F"/>
    <w:rsid w:val="00266214"/>
    <w:rsid w:val="00266965"/>
    <w:rsid w:val="002669AF"/>
    <w:rsid w:val="00267A4E"/>
    <w:rsid w:val="00267C83"/>
    <w:rsid w:val="00267D0D"/>
    <w:rsid w:val="00270049"/>
    <w:rsid w:val="002704CA"/>
    <w:rsid w:val="00270857"/>
    <w:rsid w:val="00270B8E"/>
    <w:rsid w:val="0027102B"/>
    <w:rsid w:val="002710FA"/>
    <w:rsid w:val="0027144F"/>
    <w:rsid w:val="002717E4"/>
    <w:rsid w:val="00271813"/>
    <w:rsid w:val="00271B68"/>
    <w:rsid w:val="00271F3A"/>
    <w:rsid w:val="00271FD1"/>
    <w:rsid w:val="0027243E"/>
    <w:rsid w:val="00272B04"/>
    <w:rsid w:val="00272CFA"/>
    <w:rsid w:val="00273278"/>
    <w:rsid w:val="002735D6"/>
    <w:rsid w:val="002737F4"/>
    <w:rsid w:val="00273994"/>
    <w:rsid w:val="002744D8"/>
    <w:rsid w:val="00274B73"/>
    <w:rsid w:val="00274E8A"/>
    <w:rsid w:val="00275352"/>
    <w:rsid w:val="00275B9A"/>
    <w:rsid w:val="00275D13"/>
    <w:rsid w:val="002765FE"/>
    <w:rsid w:val="002766CF"/>
    <w:rsid w:val="002767A4"/>
    <w:rsid w:val="00276C68"/>
    <w:rsid w:val="00276CCD"/>
    <w:rsid w:val="00277453"/>
    <w:rsid w:val="002776F2"/>
    <w:rsid w:val="0028015D"/>
    <w:rsid w:val="00280248"/>
    <w:rsid w:val="002805F5"/>
    <w:rsid w:val="00280751"/>
    <w:rsid w:val="00280D40"/>
    <w:rsid w:val="00280DFD"/>
    <w:rsid w:val="002810E8"/>
    <w:rsid w:val="002811C4"/>
    <w:rsid w:val="00281C13"/>
    <w:rsid w:val="00281FAD"/>
    <w:rsid w:val="00282407"/>
    <w:rsid w:val="0028241D"/>
    <w:rsid w:val="0028273A"/>
    <w:rsid w:val="0028280A"/>
    <w:rsid w:val="00283840"/>
    <w:rsid w:val="0028392D"/>
    <w:rsid w:val="00283E73"/>
    <w:rsid w:val="00284045"/>
    <w:rsid w:val="00284098"/>
    <w:rsid w:val="002841B0"/>
    <w:rsid w:val="0028439C"/>
    <w:rsid w:val="002845ED"/>
    <w:rsid w:val="00285235"/>
    <w:rsid w:val="00285575"/>
    <w:rsid w:val="0028561A"/>
    <w:rsid w:val="002857A4"/>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61DB"/>
    <w:rsid w:val="00296227"/>
    <w:rsid w:val="00296706"/>
    <w:rsid w:val="00296B96"/>
    <w:rsid w:val="00296BD7"/>
    <w:rsid w:val="00296F44"/>
    <w:rsid w:val="0029777D"/>
    <w:rsid w:val="002977A0"/>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BD9"/>
    <w:rsid w:val="002A2C73"/>
    <w:rsid w:val="002A3247"/>
    <w:rsid w:val="002A34C8"/>
    <w:rsid w:val="002A3896"/>
    <w:rsid w:val="002A3CE0"/>
    <w:rsid w:val="002A3E4E"/>
    <w:rsid w:val="002A3EBE"/>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AB"/>
    <w:rsid w:val="002B2B1E"/>
    <w:rsid w:val="002B3182"/>
    <w:rsid w:val="002B3897"/>
    <w:rsid w:val="002B3DD6"/>
    <w:rsid w:val="002B463D"/>
    <w:rsid w:val="002B47CD"/>
    <w:rsid w:val="002B4FA7"/>
    <w:rsid w:val="002B51E8"/>
    <w:rsid w:val="002B51FF"/>
    <w:rsid w:val="002B529D"/>
    <w:rsid w:val="002B571C"/>
    <w:rsid w:val="002B5C4A"/>
    <w:rsid w:val="002B5D0D"/>
    <w:rsid w:val="002B6260"/>
    <w:rsid w:val="002B6588"/>
    <w:rsid w:val="002B65F9"/>
    <w:rsid w:val="002B6676"/>
    <w:rsid w:val="002B7E5E"/>
    <w:rsid w:val="002B7F09"/>
    <w:rsid w:val="002B7FDE"/>
    <w:rsid w:val="002C0EE6"/>
    <w:rsid w:val="002C0FA4"/>
    <w:rsid w:val="002C11B8"/>
    <w:rsid w:val="002C1993"/>
    <w:rsid w:val="002C1B72"/>
    <w:rsid w:val="002C1DA4"/>
    <w:rsid w:val="002C22EB"/>
    <w:rsid w:val="002C2E46"/>
    <w:rsid w:val="002C314C"/>
    <w:rsid w:val="002C31AD"/>
    <w:rsid w:val="002C3275"/>
    <w:rsid w:val="002C35E0"/>
    <w:rsid w:val="002C3AB4"/>
    <w:rsid w:val="002C3F1A"/>
    <w:rsid w:val="002C41E6"/>
    <w:rsid w:val="002C4B85"/>
    <w:rsid w:val="002C4D03"/>
    <w:rsid w:val="002C5097"/>
    <w:rsid w:val="002C5B28"/>
    <w:rsid w:val="002C5B64"/>
    <w:rsid w:val="002C5BA3"/>
    <w:rsid w:val="002C5C1A"/>
    <w:rsid w:val="002C5EA6"/>
    <w:rsid w:val="002C5EF9"/>
    <w:rsid w:val="002C6091"/>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4B2"/>
    <w:rsid w:val="002D363C"/>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F8C"/>
    <w:rsid w:val="002E203A"/>
    <w:rsid w:val="002E212F"/>
    <w:rsid w:val="002E3818"/>
    <w:rsid w:val="002E3C4C"/>
    <w:rsid w:val="002E4032"/>
    <w:rsid w:val="002E40BC"/>
    <w:rsid w:val="002E41D9"/>
    <w:rsid w:val="002E4DB7"/>
    <w:rsid w:val="002E5209"/>
    <w:rsid w:val="002E5907"/>
    <w:rsid w:val="002E5B57"/>
    <w:rsid w:val="002E5BFE"/>
    <w:rsid w:val="002E5D11"/>
    <w:rsid w:val="002E5D5B"/>
    <w:rsid w:val="002E5E06"/>
    <w:rsid w:val="002E5EF4"/>
    <w:rsid w:val="002E63B1"/>
    <w:rsid w:val="002E6715"/>
    <w:rsid w:val="002E6FA1"/>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5395"/>
    <w:rsid w:val="002F5689"/>
    <w:rsid w:val="002F5C34"/>
    <w:rsid w:val="002F5CCA"/>
    <w:rsid w:val="002F6357"/>
    <w:rsid w:val="002F63AE"/>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269"/>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1490"/>
    <w:rsid w:val="00311702"/>
    <w:rsid w:val="00311A93"/>
    <w:rsid w:val="00311C8C"/>
    <w:rsid w:val="00311E82"/>
    <w:rsid w:val="0031268B"/>
    <w:rsid w:val="00312E17"/>
    <w:rsid w:val="00313263"/>
    <w:rsid w:val="00313BD2"/>
    <w:rsid w:val="00313FD6"/>
    <w:rsid w:val="003143BD"/>
    <w:rsid w:val="0031467F"/>
    <w:rsid w:val="0031469C"/>
    <w:rsid w:val="00314A0A"/>
    <w:rsid w:val="00314B6D"/>
    <w:rsid w:val="0031520F"/>
    <w:rsid w:val="00315363"/>
    <w:rsid w:val="003155D2"/>
    <w:rsid w:val="003156E5"/>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EEC"/>
    <w:rsid w:val="003226ED"/>
    <w:rsid w:val="00322712"/>
    <w:rsid w:val="00322734"/>
    <w:rsid w:val="00322C9F"/>
    <w:rsid w:val="00322DE0"/>
    <w:rsid w:val="00322E3D"/>
    <w:rsid w:val="0032308B"/>
    <w:rsid w:val="003231C2"/>
    <w:rsid w:val="0032417F"/>
    <w:rsid w:val="00324306"/>
    <w:rsid w:val="00324487"/>
    <w:rsid w:val="00324579"/>
    <w:rsid w:val="00324691"/>
    <w:rsid w:val="003247AA"/>
    <w:rsid w:val="00324838"/>
    <w:rsid w:val="00324882"/>
    <w:rsid w:val="00324C4B"/>
    <w:rsid w:val="00324D23"/>
    <w:rsid w:val="00325628"/>
    <w:rsid w:val="003258C6"/>
    <w:rsid w:val="0032638D"/>
    <w:rsid w:val="003267E6"/>
    <w:rsid w:val="00326CBF"/>
    <w:rsid w:val="00326D8C"/>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BD7"/>
    <w:rsid w:val="003432DD"/>
    <w:rsid w:val="00344501"/>
    <w:rsid w:val="00344552"/>
    <w:rsid w:val="00344A96"/>
    <w:rsid w:val="00344F03"/>
    <w:rsid w:val="0034520C"/>
    <w:rsid w:val="00345BA2"/>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18"/>
    <w:rsid w:val="003512A8"/>
    <w:rsid w:val="00351317"/>
    <w:rsid w:val="0035140E"/>
    <w:rsid w:val="00351FE2"/>
    <w:rsid w:val="00352069"/>
    <w:rsid w:val="003520F0"/>
    <w:rsid w:val="0035230A"/>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D1"/>
    <w:rsid w:val="00355459"/>
    <w:rsid w:val="00355F2F"/>
    <w:rsid w:val="003561D5"/>
    <w:rsid w:val="00356297"/>
    <w:rsid w:val="003565E7"/>
    <w:rsid w:val="003568A5"/>
    <w:rsid w:val="00357380"/>
    <w:rsid w:val="003576FF"/>
    <w:rsid w:val="00357987"/>
    <w:rsid w:val="003602D9"/>
    <w:rsid w:val="003604CE"/>
    <w:rsid w:val="003608D1"/>
    <w:rsid w:val="003611F5"/>
    <w:rsid w:val="003616AF"/>
    <w:rsid w:val="00361DA4"/>
    <w:rsid w:val="003624A2"/>
    <w:rsid w:val="00362B74"/>
    <w:rsid w:val="0036324C"/>
    <w:rsid w:val="00363354"/>
    <w:rsid w:val="00363375"/>
    <w:rsid w:val="00363B62"/>
    <w:rsid w:val="00363C09"/>
    <w:rsid w:val="00363E9E"/>
    <w:rsid w:val="00364127"/>
    <w:rsid w:val="0036420F"/>
    <w:rsid w:val="00364B54"/>
    <w:rsid w:val="00364F37"/>
    <w:rsid w:val="003654FE"/>
    <w:rsid w:val="00365C48"/>
    <w:rsid w:val="00365FE7"/>
    <w:rsid w:val="003663F5"/>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685"/>
    <w:rsid w:val="003746C0"/>
    <w:rsid w:val="00374884"/>
    <w:rsid w:val="00374E65"/>
    <w:rsid w:val="00375700"/>
    <w:rsid w:val="00375952"/>
    <w:rsid w:val="00375CA1"/>
    <w:rsid w:val="00375D4F"/>
    <w:rsid w:val="00375E6A"/>
    <w:rsid w:val="003763FF"/>
    <w:rsid w:val="003766CC"/>
    <w:rsid w:val="00376C2D"/>
    <w:rsid w:val="00376F1C"/>
    <w:rsid w:val="00376F90"/>
    <w:rsid w:val="00377454"/>
    <w:rsid w:val="00377CE1"/>
    <w:rsid w:val="00377F57"/>
    <w:rsid w:val="00380697"/>
    <w:rsid w:val="00380797"/>
    <w:rsid w:val="00380A32"/>
    <w:rsid w:val="00380EC2"/>
    <w:rsid w:val="00381031"/>
    <w:rsid w:val="00381363"/>
    <w:rsid w:val="00382201"/>
    <w:rsid w:val="0038269A"/>
    <w:rsid w:val="003829AD"/>
    <w:rsid w:val="0038300A"/>
    <w:rsid w:val="00383325"/>
    <w:rsid w:val="003835E7"/>
    <w:rsid w:val="003837AF"/>
    <w:rsid w:val="00384343"/>
    <w:rsid w:val="00384662"/>
    <w:rsid w:val="003846C3"/>
    <w:rsid w:val="0038492F"/>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82C"/>
    <w:rsid w:val="003939FF"/>
    <w:rsid w:val="00393C88"/>
    <w:rsid w:val="00393F9E"/>
    <w:rsid w:val="0039458D"/>
    <w:rsid w:val="00394BA7"/>
    <w:rsid w:val="00394DA4"/>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57A"/>
    <w:rsid w:val="003B369F"/>
    <w:rsid w:val="003B36A3"/>
    <w:rsid w:val="003B3904"/>
    <w:rsid w:val="003B4473"/>
    <w:rsid w:val="003B486E"/>
    <w:rsid w:val="003B5158"/>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79D8"/>
    <w:rsid w:val="003D7EE1"/>
    <w:rsid w:val="003E0151"/>
    <w:rsid w:val="003E04E1"/>
    <w:rsid w:val="003E052F"/>
    <w:rsid w:val="003E0EFD"/>
    <w:rsid w:val="003E1382"/>
    <w:rsid w:val="003E13F3"/>
    <w:rsid w:val="003E15FA"/>
    <w:rsid w:val="003E1DD2"/>
    <w:rsid w:val="003E1E81"/>
    <w:rsid w:val="003E1FF1"/>
    <w:rsid w:val="003E2137"/>
    <w:rsid w:val="003E2AC9"/>
    <w:rsid w:val="003E2E99"/>
    <w:rsid w:val="003E2EBF"/>
    <w:rsid w:val="003E34D0"/>
    <w:rsid w:val="003E381F"/>
    <w:rsid w:val="003E3983"/>
    <w:rsid w:val="003E4142"/>
    <w:rsid w:val="003E4197"/>
    <w:rsid w:val="003E4BDF"/>
    <w:rsid w:val="003E5238"/>
    <w:rsid w:val="003E5413"/>
    <w:rsid w:val="003E55E4"/>
    <w:rsid w:val="003E57A7"/>
    <w:rsid w:val="003E5A1A"/>
    <w:rsid w:val="003E63B4"/>
    <w:rsid w:val="003E6A7A"/>
    <w:rsid w:val="003E6AC0"/>
    <w:rsid w:val="003E6DA1"/>
    <w:rsid w:val="003E6F35"/>
    <w:rsid w:val="003E746C"/>
    <w:rsid w:val="003E74E3"/>
    <w:rsid w:val="003F0061"/>
    <w:rsid w:val="003F0203"/>
    <w:rsid w:val="003F05C7"/>
    <w:rsid w:val="003F16EF"/>
    <w:rsid w:val="003F1BC2"/>
    <w:rsid w:val="003F2279"/>
    <w:rsid w:val="003F22D0"/>
    <w:rsid w:val="003F2676"/>
    <w:rsid w:val="003F2A24"/>
    <w:rsid w:val="003F2CD4"/>
    <w:rsid w:val="003F2FF1"/>
    <w:rsid w:val="003F3A79"/>
    <w:rsid w:val="003F3ABA"/>
    <w:rsid w:val="003F3B96"/>
    <w:rsid w:val="003F46A9"/>
    <w:rsid w:val="003F504A"/>
    <w:rsid w:val="003F505E"/>
    <w:rsid w:val="003F511E"/>
    <w:rsid w:val="003F522C"/>
    <w:rsid w:val="003F5434"/>
    <w:rsid w:val="003F5B51"/>
    <w:rsid w:val="003F6196"/>
    <w:rsid w:val="003F6BBE"/>
    <w:rsid w:val="003F6C5A"/>
    <w:rsid w:val="003F7222"/>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86F"/>
    <w:rsid w:val="00403B06"/>
    <w:rsid w:val="00403B07"/>
    <w:rsid w:val="00403D17"/>
    <w:rsid w:val="004043DB"/>
    <w:rsid w:val="00404410"/>
    <w:rsid w:val="0040512B"/>
    <w:rsid w:val="00405388"/>
    <w:rsid w:val="00405CA5"/>
    <w:rsid w:val="004061B3"/>
    <w:rsid w:val="004066D7"/>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823"/>
    <w:rsid w:val="00414988"/>
    <w:rsid w:val="004149D0"/>
    <w:rsid w:val="00415352"/>
    <w:rsid w:val="00415CA7"/>
    <w:rsid w:val="00415F27"/>
    <w:rsid w:val="004161C3"/>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EA6"/>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BE7"/>
    <w:rsid w:val="00455FF6"/>
    <w:rsid w:val="004560BE"/>
    <w:rsid w:val="00456606"/>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9E2"/>
    <w:rsid w:val="004670CF"/>
    <w:rsid w:val="00467241"/>
    <w:rsid w:val="0046761B"/>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CE2"/>
    <w:rsid w:val="0048321D"/>
    <w:rsid w:val="00483327"/>
    <w:rsid w:val="00483338"/>
    <w:rsid w:val="00484520"/>
    <w:rsid w:val="00484718"/>
    <w:rsid w:val="00484A54"/>
    <w:rsid w:val="00484F5E"/>
    <w:rsid w:val="00485958"/>
    <w:rsid w:val="00485F0F"/>
    <w:rsid w:val="0048645B"/>
    <w:rsid w:val="00486486"/>
    <w:rsid w:val="00486A8B"/>
    <w:rsid w:val="00486C68"/>
    <w:rsid w:val="00486C7F"/>
    <w:rsid w:val="00486D7A"/>
    <w:rsid w:val="004871D4"/>
    <w:rsid w:val="00487AC8"/>
    <w:rsid w:val="00487BAB"/>
    <w:rsid w:val="00487ED9"/>
    <w:rsid w:val="00487F3B"/>
    <w:rsid w:val="00490083"/>
    <w:rsid w:val="00490EE9"/>
    <w:rsid w:val="004915FD"/>
    <w:rsid w:val="00492022"/>
    <w:rsid w:val="004922B0"/>
    <w:rsid w:val="00492335"/>
    <w:rsid w:val="00492624"/>
    <w:rsid w:val="00492790"/>
    <w:rsid w:val="004927B8"/>
    <w:rsid w:val="00492BC5"/>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C2D"/>
    <w:rsid w:val="0049709D"/>
    <w:rsid w:val="004973DE"/>
    <w:rsid w:val="00497682"/>
    <w:rsid w:val="00497825"/>
    <w:rsid w:val="00497E3E"/>
    <w:rsid w:val="004A030E"/>
    <w:rsid w:val="004A036F"/>
    <w:rsid w:val="004A12C7"/>
    <w:rsid w:val="004A16BC"/>
    <w:rsid w:val="004A17D0"/>
    <w:rsid w:val="004A180C"/>
    <w:rsid w:val="004A1E94"/>
    <w:rsid w:val="004A2625"/>
    <w:rsid w:val="004A2B05"/>
    <w:rsid w:val="004A2B94"/>
    <w:rsid w:val="004A2BC4"/>
    <w:rsid w:val="004A2CAB"/>
    <w:rsid w:val="004A2CDD"/>
    <w:rsid w:val="004A304C"/>
    <w:rsid w:val="004A34AB"/>
    <w:rsid w:val="004A34B1"/>
    <w:rsid w:val="004A36F9"/>
    <w:rsid w:val="004A4DDB"/>
    <w:rsid w:val="004A5363"/>
    <w:rsid w:val="004A54F2"/>
    <w:rsid w:val="004A553A"/>
    <w:rsid w:val="004A5841"/>
    <w:rsid w:val="004A5969"/>
    <w:rsid w:val="004A6091"/>
    <w:rsid w:val="004A63AA"/>
    <w:rsid w:val="004A6D35"/>
    <w:rsid w:val="004A6E70"/>
    <w:rsid w:val="004A7CD7"/>
    <w:rsid w:val="004A7E0E"/>
    <w:rsid w:val="004A7F97"/>
    <w:rsid w:val="004B0121"/>
    <w:rsid w:val="004B01D7"/>
    <w:rsid w:val="004B085E"/>
    <w:rsid w:val="004B1000"/>
    <w:rsid w:val="004B163E"/>
    <w:rsid w:val="004B1C49"/>
    <w:rsid w:val="004B1C7D"/>
    <w:rsid w:val="004B25F3"/>
    <w:rsid w:val="004B2954"/>
    <w:rsid w:val="004B2F45"/>
    <w:rsid w:val="004B30C3"/>
    <w:rsid w:val="004B3785"/>
    <w:rsid w:val="004B3E88"/>
    <w:rsid w:val="004B4A6F"/>
    <w:rsid w:val="004B4F87"/>
    <w:rsid w:val="004B51DE"/>
    <w:rsid w:val="004B55CC"/>
    <w:rsid w:val="004B576D"/>
    <w:rsid w:val="004B5AB8"/>
    <w:rsid w:val="004B5DC1"/>
    <w:rsid w:val="004B6953"/>
    <w:rsid w:val="004B6CA9"/>
    <w:rsid w:val="004B6D62"/>
    <w:rsid w:val="004B6DE0"/>
    <w:rsid w:val="004B6F6A"/>
    <w:rsid w:val="004B6FA3"/>
    <w:rsid w:val="004B7085"/>
    <w:rsid w:val="004B7501"/>
    <w:rsid w:val="004B7B87"/>
    <w:rsid w:val="004B7C0C"/>
    <w:rsid w:val="004C0057"/>
    <w:rsid w:val="004C0C5E"/>
    <w:rsid w:val="004C0FC9"/>
    <w:rsid w:val="004C12E9"/>
    <w:rsid w:val="004C1561"/>
    <w:rsid w:val="004C169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496E"/>
    <w:rsid w:val="004C4A35"/>
    <w:rsid w:val="004C4C5B"/>
    <w:rsid w:val="004C53FD"/>
    <w:rsid w:val="004C5E5B"/>
    <w:rsid w:val="004C5FC4"/>
    <w:rsid w:val="004C6092"/>
    <w:rsid w:val="004C626B"/>
    <w:rsid w:val="004C7103"/>
    <w:rsid w:val="004C72B7"/>
    <w:rsid w:val="004C7EEA"/>
    <w:rsid w:val="004D01B8"/>
    <w:rsid w:val="004D021F"/>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823"/>
    <w:rsid w:val="004E0E5C"/>
    <w:rsid w:val="004E1019"/>
    <w:rsid w:val="004E1294"/>
    <w:rsid w:val="004E136F"/>
    <w:rsid w:val="004E23D1"/>
    <w:rsid w:val="004E24F8"/>
    <w:rsid w:val="004E2658"/>
    <w:rsid w:val="004E2680"/>
    <w:rsid w:val="004E28F9"/>
    <w:rsid w:val="004E2980"/>
    <w:rsid w:val="004E3666"/>
    <w:rsid w:val="004E3732"/>
    <w:rsid w:val="004E3A55"/>
    <w:rsid w:val="004E3B4E"/>
    <w:rsid w:val="004E3C8E"/>
    <w:rsid w:val="004E4319"/>
    <w:rsid w:val="004E462E"/>
    <w:rsid w:val="004E46B5"/>
    <w:rsid w:val="004E48D1"/>
    <w:rsid w:val="004E4993"/>
    <w:rsid w:val="004E4B44"/>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7147"/>
    <w:rsid w:val="004F7415"/>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829"/>
    <w:rsid w:val="005159D0"/>
    <w:rsid w:val="00515E2A"/>
    <w:rsid w:val="0051627B"/>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D2D"/>
    <w:rsid w:val="00524077"/>
    <w:rsid w:val="00524136"/>
    <w:rsid w:val="005243D6"/>
    <w:rsid w:val="00524B66"/>
    <w:rsid w:val="00525E5C"/>
    <w:rsid w:val="00525ED3"/>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361"/>
    <w:rsid w:val="00533B9B"/>
    <w:rsid w:val="00533DDD"/>
    <w:rsid w:val="00534120"/>
    <w:rsid w:val="00534325"/>
    <w:rsid w:val="00534385"/>
    <w:rsid w:val="0053474A"/>
    <w:rsid w:val="005349D3"/>
    <w:rsid w:val="00534B59"/>
    <w:rsid w:val="00534BDE"/>
    <w:rsid w:val="0053518A"/>
    <w:rsid w:val="00536759"/>
    <w:rsid w:val="005367B4"/>
    <w:rsid w:val="00536CD1"/>
    <w:rsid w:val="0053757C"/>
    <w:rsid w:val="005375BF"/>
    <w:rsid w:val="00537A4A"/>
    <w:rsid w:val="00537B23"/>
    <w:rsid w:val="00537BD5"/>
    <w:rsid w:val="00537C15"/>
    <w:rsid w:val="00537C62"/>
    <w:rsid w:val="00537DE3"/>
    <w:rsid w:val="00540912"/>
    <w:rsid w:val="00540958"/>
    <w:rsid w:val="00540F06"/>
    <w:rsid w:val="00541A27"/>
    <w:rsid w:val="005428C9"/>
    <w:rsid w:val="005429CB"/>
    <w:rsid w:val="00542D03"/>
    <w:rsid w:val="00543880"/>
    <w:rsid w:val="00543A2E"/>
    <w:rsid w:val="00543D50"/>
    <w:rsid w:val="00544145"/>
    <w:rsid w:val="00544AB3"/>
    <w:rsid w:val="00544DD7"/>
    <w:rsid w:val="0054518E"/>
    <w:rsid w:val="005453AF"/>
    <w:rsid w:val="00545D0F"/>
    <w:rsid w:val="00545ED7"/>
    <w:rsid w:val="005462EB"/>
    <w:rsid w:val="00546390"/>
    <w:rsid w:val="005467CD"/>
    <w:rsid w:val="00546970"/>
    <w:rsid w:val="00546CEE"/>
    <w:rsid w:val="005471F3"/>
    <w:rsid w:val="0054778F"/>
    <w:rsid w:val="00547C24"/>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71D"/>
    <w:rsid w:val="005562B5"/>
    <w:rsid w:val="00556451"/>
    <w:rsid w:val="00556494"/>
    <w:rsid w:val="00556AD8"/>
    <w:rsid w:val="00556B62"/>
    <w:rsid w:val="00556C16"/>
    <w:rsid w:val="00556C5F"/>
    <w:rsid w:val="00556C79"/>
    <w:rsid w:val="0055704D"/>
    <w:rsid w:val="005579F9"/>
    <w:rsid w:val="00557C5D"/>
    <w:rsid w:val="00560101"/>
    <w:rsid w:val="005603C1"/>
    <w:rsid w:val="00561095"/>
    <w:rsid w:val="005610BF"/>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545"/>
    <w:rsid w:val="00564EF4"/>
    <w:rsid w:val="00565A13"/>
    <w:rsid w:val="00565BD0"/>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505"/>
    <w:rsid w:val="00572E07"/>
    <w:rsid w:val="005732CB"/>
    <w:rsid w:val="00573A38"/>
    <w:rsid w:val="00573D9C"/>
    <w:rsid w:val="00574018"/>
    <w:rsid w:val="0057453C"/>
    <w:rsid w:val="005746F8"/>
    <w:rsid w:val="00574843"/>
    <w:rsid w:val="00574855"/>
    <w:rsid w:val="005748D3"/>
    <w:rsid w:val="005749E8"/>
    <w:rsid w:val="00575BAA"/>
    <w:rsid w:val="00575ED8"/>
    <w:rsid w:val="005764B8"/>
    <w:rsid w:val="005764FA"/>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C9C"/>
    <w:rsid w:val="005A5D7D"/>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C06A8"/>
    <w:rsid w:val="005C0B25"/>
    <w:rsid w:val="005C0EB6"/>
    <w:rsid w:val="005C0EC8"/>
    <w:rsid w:val="005C0F66"/>
    <w:rsid w:val="005C11E3"/>
    <w:rsid w:val="005C1A93"/>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3105"/>
    <w:rsid w:val="005D3144"/>
    <w:rsid w:val="005D38F5"/>
    <w:rsid w:val="005D44A5"/>
    <w:rsid w:val="005D4762"/>
    <w:rsid w:val="005D4957"/>
    <w:rsid w:val="005D540A"/>
    <w:rsid w:val="005D59D2"/>
    <w:rsid w:val="005D5DAE"/>
    <w:rsid w:val="005D6164"/>
    <w:rsid w:val="005D630E"/>
    <w:rsid w:val="005D676A"/>
    <w:rsid w:val="005D685F"/>
    <w:rsid w:val="005D6DBF"/>
    <w:rsid w:val="005D7B89"/>
    <w:rsid w:val="005D7C7F"/>
    <w:rsid w:val="005D7FBB"/>
    <w:rsid w:val="005E0873"/>
    <w:rsid w:val="005E1111"/>
    <w:rsid w:val="005E1190"/>
    <w:rsid w:val="005E1261"/>
    <w:rsid w:val="005E15BB"/>
    <w:rsid w:val="005E161B"/>
    <w:rsid w:val="005E1ADB"/>
    <w:rsid w:val="005E1CCE"/>
    <w:rsid w:val="005E1D68"/>
    <w:rsid w:val="005E1FE2"/>
    <w:rsid w:val="005E203D"/>
    <w:rsid w:val="005E2519"/>
    <w:rsid w:val="005E264F"/>
    <w:rsid w:val="005E291A"/>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41C"/>
    <w:rsid w:val="005F618C"/>
    <w:rsid w:val="005F6F63"/>
    <w:rsid w:val="005F70BD"/>
    <w:rsid w:val="005F72A8"/>
    <w:rsid w:val="005F743D"/>
    <w:rsid w:val="005F7678"/>
    <w:rsid w:val="005F79BE"/>
    <w:rsid w:val="005F7A66"/>
    <w:rsid w:val="005F7AF4"/>
    <w:rsid w:val="00600395"/>
    <w:rsid w:val="006005B7"/>
    <w:rsid w:val="006006C5"/>
    <w:rsid w:val="00600A78"/>
    <w:rsid w:val="0060153D"/>
    <w:rsid w:val="00601E42"/>
    <w:rsid w:val="006020AD"/>
    <w:rsid w:val="0060283C"/>
    <w:rsid w:val="00602CA3"/>
    <w:rsid w:val="00603327"/>
    <w:rsid w:val="006033E2"/>
    <w:rsid w:val="00603AFA"/>
    <w:rsid w:val="006041AD"/>
    <w:rsid w:val="00604AC0"/>
    <w:rsid w:val="00604C56"/>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257"/>
    <w:rsid w:val="0061331B"/>
    <w:rsid w:val="0061357E"/>
    <w:rsid w:val="00613812"/>
    <w:rsid w:val="006138E6"/>
    <w:rsid w:val="00613AC5"/>
    <w:rsid w:val="0061433E"/>
    <w:rsid w:val="006148C3"/>
    <w:rsid w:val="00614CB3"/>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5294"/>
    <w:rsid w:val="006254BF"/>
    <w:rsid w:val="00625709"/>
    <w:rsid w:val="00625992"/>
    <w:rsid w:val="00625C52"/>
    <w:rsid w:val="00625CFE"/>
    <w:rsid w:val="0062621A"/>
    <w:rsid w:val="00626656"/>
    <w:rsid w:val="00626CF6"/>
    <w:rsid w:val="00627570"/>
    <w:rsid w:val="00627763"/>
    <w:rsid w:val="00627D32"/>
    <w:rsid w:val="00630001"/>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E0E"/>
    <w:rsid w:val="00634ED5"/>
    <w:rsid w:val="006353BD"/>
    <w:rsid w:val="00635565"/>
    <w:rsid w:val="006356E9"/>
    <w:rsid w:val="00635B96"/>
    <w:rsid w:val="00635CB9"/>
    <w:rsid w:val="00635F26"/>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51EE"/>
    <w:rsid w:val="006655EE"/>
    <w:rsid w:val="00666904"/>
    <w:rsid w:val="00666981"/>
    <w:rsid w:val="00666BF0"/>
    <w:rsid w:val="00666F32"/>
    <w:rsid w:val="00667189"/>
    <w:rsid w:val="00667608"/>
    <w:rsid w:val="00667905"/>
    <w:rsid w:val="00667B54"/>
    <w:rsid w:val="00667D78"/>
    <w:rsid w:val="00667DEB"/>
    <w:rsid w:val="00667EE7"/>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C84"/>
    <w:rsid w:val="006B50CF"/>
    <w:rsid w:val="006B5148"/>
    <w:rsid w:val="006B5618"/>
    <w:rsid w:val="006B59AF"/>
    <w:rsid w:val="006B5AFC"/>
    <w:rsid w:val="006B5D07"/>
    <w:rsid w:val="006B5FBC"/>
    <w:rsid w:val="006B6AD4"/>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51A"/>
    <w:rsid w:val="006C280A"/>
    <w:rsid w:val="006C2A53"/>
    <w:rsid w:val="006C2F77"/>
    <w:rsid w:val="006C313E"/>
    <w:rsid w:val="006C384C"/>
    <w:rsid w:val="006C387C"/>
    <w:rsid w:val="006C4068"/>
    <w:rsid w:val="006C4559"/>
    <w:rsid w:val="006C46E7"/>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51D"/>
    <w:rsid w:val="006D09D6"/>
    <w:rsid w:val="006D0AC7"/>
    <w:rsid w:val="006D0AF9"/>
    <w:rsid w:val="006D0BB9"/>
    <w:rsid w:val="006D17A6"/>
    <w:rsid w:val="006D2101"/>
    <w:rsid w:val="006D2143"/>
    <w:rsid w:val="006D24F1"/>
    <w:rsid w:val="006D2D20"/>
    <w:rsid w:val="006D2F59"/>
    <w:rsid w:val="006D3150"/>
    <w:rsid w:val="006D337C"/>
    <w:rsid w:val="006D3F59"/>
    <w:rsid w:val="006D4368"/>
    <w:rsid w:val="006D46B5"/>
    <w:rsid w:val="006D4AC1"/>
    <w:rsid w:val="006D4D73"/>
    <w:rsid w:val="006D4ED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B6A"/>
    <w:rsid w:val="006E0C32"/>
    <w:rsid w:val="006E117D"/>
    <w:rsid w:val="006E1203"/>
    <w:rsid w:val="006E138B"/>
    <w:rsid w:val="006E1674"/>
    <w:rsid w:val="006E1C82"/>
    <w:rsid w:val="006E2051"/>
    <w:rsid w:val="006E2355"/>
    <w:rsid w:val="006E24F9"/>
    <w:rsid w:val="006E2889"/>
    <w:rsid w:val="006E28B7"/>
    <w:rsid w:val="006E2A9B"/>
    <w:rsid w:val="006E2E08"/>
    <w:rsid w:val="006E328C"/>
    <w:rsid w:val="006E3310"/>
    <w:rsid w:val="006E335C"/>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700878"/>
    <w:rsid w:val="00700BCE"/>
    <w:rsid w:val="00700C44"/>
    <w:rsid w:val="007010B1"/>
    <w:rsid w:val="0070155B"/>
    <w:rsid w:val="00701966"/>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B5E"/>
    <w:rsid w:val="0072301E"/>
    <w:rsid w:val="007231C4"/>
    <w:rsid w:val="007233BA"/>
    <w:rsid w:val="00723918"/>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19B"/>
    <w:rsid w:val="007334FB"/>
    <w:rsid w:val="00733802"/>
    <w:rsid w:val="00733937"/>
    <w:rsid w:val="00733C97"/>
    <w:rsid w:val="00733EE9"/>
    <w:rsid w:val="00733FF9"/>
    <w:rsid w:val="007340C3"/>
    <w:rsid w:val="007343C3"/>
    <w:rsid w:val="007346DD"/>
    <w:rsid w:val="007348B1"/>
    <w:rsid w:val="00734D6C"/>
    <w:rsid w:val="00734E50"/>
    <w:rsid w:val="00735DC7"/>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9EB"/>
    <w:rsid w:val="00751A57"/>
    <w:rsid w:val="00751EC8"/>
    <w:rsid w:val="00752033"/>
    <w:rsid w:val="00752798"/>
    <w:rsid w:val="00752CE4"/>
    <w:rsid w:val="007530E1"/>
    <w:rsid w:val="00754773"/>
    <w:rsid w:val="0075478C"/>
    <w:rsid w:val="007548FA"/>
    <w:rsid w:val="007550D5"/>
    <w:rsid w:val="0075588C"/>
    <w:rsid w:val="0075626B"/>
    <w:rsid w:val="0075647C"/>
    <w:rsid w:val="00756784"/>
    <w:rsid w:val="00757006"/>
    <w:rsid w:val="007571E1"/>
    <w:rsid w:val="007576F8"/>
    <w:rsid w:val="00757A16"/>
    <w:rsid w:val="007601CA"/>
    <w:rsid w:val="007604B2"/>
    <w:rsid w:val="0076050B"/>
    <w:rsid w:val="0076090C"/>
    <w:rsid w:val="007609F7"/>
    <w:rsid w:val="00760A82"/>
    <w:rsid w:val="00760C51"/>
    <w:rsid w:val="00761203"/>
    <w:rsid w:val="007614D3"/>
    <w:rsid w:val="00761D5F"/>
    <w:rsid w:val="00762124"/>
    <w:rsid w:val="00762437"/>
    <w:rsid w:val="007635E8"/>
    <w:rsid w:val="00763B0C"/>
    <w:rsid w:val="00763BC6"/>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A51"/>
    <w:rsid w:val="00771F8E"/>
    <w:rsid w:val="00772090"/>
    <w:rsid w:val="007729A2"/>
    <w:rsid w:val="007734A5"/>
    <w:rsid w:val="007735ED"/>
    <w:rsid w:val="00773A43"/>
    <w:rsid w:val="00773E49"/>
    <w:rsid w:val="00773F33"/>
    <w:rsid w:val="00774404"/>
    <w:rsid w:val="007746D3"/>
    <w:rsid w:val="00774ABE"/>
    <w:rsid w:val="00774C72"/>
    <w:rsid w:val="00774D7C"/>
    <w:rsid w:val="00774EC3"/>
    <w:rsid w:val="00775252"/>
    <w:rsid w:val="007755F2"/>
    <w:rsid w:val="00776971"/>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C73"/>
    <w:rsid w:val="00785EBC"/>
    <w:rsid w:val="0078657B"/>
    <w:rsid w:val="007868B3"/>
    <w:rsid w:val="0078693F"/>
    <w:rsid w:val="00787074"/>
    <w:rsid w:val="007870B8"/>
    <w:rsid w:val="00787233"/>
    <w:rsid w:val="007873BD"/>
    <w:rsid w:val="007900C0"/>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A097D"/>
    <w:rsid w:val="007A1289"/>
    <w:rsid w:val="007A13AB"/>
    <w:rsid w:val="007A15E7"/>
    <w:rsid w:val="007A16CC"/>
    <w:rsid w:val="007A17FB"/>
    <w:rsid w:val="007A1861"/>
    <w:rsid w:val="007A1CB3"/>
    <w:rsid w:val="007A1D05"/>
    <w:rsid w:val="007A22D6"/>
    <w:rsid w:val="007A24FC"/>
    <w:rsid w:val="007A2704"/>
    <w:rsid w:val="007A304A"/>
    <w:rsid w:val="007A306F"/>
    <w:rsid w:val="007A315A"/>
    <w:rsid w:val="007A3201"/>
    <w:rsid w:val="007A36FF"/>
    <w:rsid w:val="007A3749"/>
    <w:rsid w:val="007A3821"/>
    <w:rsid w:val="007A398A"/>
    <w:rsid w:val="007A3F9B"/>
    <w:rsid w:val="007A3FB9"/>
    <w:rsid w:val="007A3FC5"/>
    <w:rsid w:val="007A41D3"/>
    <w:rsid w:val="007A43A6"/>
    <w:rsid w:val="007A44EF"/>
    <w:rsid w:val="007A4805"/>
    <w:rsid w:val="007A4B31"/>
    <w:rsid w:val="007A5275"/>
    <w:rsid w:val="007A52EF"/>
    <w:rsid w:val="007A5806"/>
    <w:rsid w:val="007A58A6"/>
    <w:rsid w:val="007A5BB1"/>
    <w:rsid w:val="007A60BC"/>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770"/>
    <w:rsid w:val="007B793A"/>
    <w:rsid w:val="007B7AA7"/>
    <w:rsid w:val="007C01ED"/>
    <w:rsid w:val="007C04DA"/>
    <w:rsid w:val="007C05DD"/>
    <w:rsid w:val="007C103C"/>
    <w:rsid w:val="007C219F"/>
    <w:rsid w:val="007C2268"/>
    <w:rsid w:val="007C25E0"/>
    <w:rsid w:val="007C3428"/>
    <w:rsid w:val="007C3574"/>
    <w:rsid w:val="007C37CC"/>
    <w:rsid w:val="007C3AD2"/>
    <w:rsid w:val="007C3D18"/>
    <w:rsid w:val="007C4604"/>
    <w:rsid w:val="007C48CD"/>
    <w:rsid w:val="007C49BE"/>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E13"/>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527"/>
    <w:rsid w:val="007E06DE"/>
    <w:rsid w:val="007E0A23"/>
    <w:rsid w:val="007E1109"/>
    <w:rsid w:val="007E1639"/>
    <w:rsid w:val="007E2F90"/>
    <w:rsid w:val="007E3180"/>
    <w:rsid w:val="007E39C3"/>
    <w:rsid w:val="007E3C36"/>
    <w:rsid w:val="007E4165"/>
    <w:rsid w:val="007E4317"/>
    <w:rsid w:val="007E4610"/>
    <w:rsid w:val="007E4715"/>
    <w:rsid w:val="007E4B13"/>
    <w:rsid w:val="007E4BEC"/>
    <w:rsid w:val="007E505B"/>
    <w:rsid w:val="007E5385"/>
    <w:rsid w:val="007E54CD"/>
    <w:rsid w:val="007E5FFD"/>
    <w:rsid w:val="007E61A7"/>
    <w:rsid w:val="007E6318"/>
    <w:rsid w:val="007E670F"/>
    <w:rsid w:val="007E69BF"/>
    <w:rsid w:val="007E6DF4"/>
    <w:rsid w:val="007E7091"/>
    <w:rsid w:val="007E725D"/>
    <w:rsid w:val="007E7CD4"/>
    <w:rsid w:val="007E7EDE"/>
    <w:rsid w:val="007F0564"/>
    <w:rsid w:val="007F0E47"/>
    <w:rsid w:val="007F1F16"/>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D1D"/>
    <w:rsid w:val="007F7E7A"/>
    <w:rsid w:val="007F7F34"/>
    <w:rsid w:val="007F7FF3"/>
    <w:rsid w:val="0080034E"/>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E8C"/>
    <w:rsid w:val="00811FCB"/>
    <w:rsid w:val="00812375"/>
    <w:rsid w:val="00812B53"/>
    <w:rsid w:val="00812F36"/>
    <w:rsid w:val="00812F91"/>
    <w:rsid w:val="0081338A"/>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2E"/>
    <w:rsid w:val="008278F4"/>
    <w:rsid w:val="00827A3A"/>
    <w:rsid w:val="00827CEC"/>
    <w:rsid w:val="00827D6F"/>
    <w:rsid w:val="0083060D"/>
    <w:rsid w:val="00830A19"/>
    <w:rsid w:val="00830B9F"/>
    <w:rsid w:val="0083107F"/>
    <w:rsid w:val="0083118A"/>
    <w:rsid w:val="00831F5F"/>
    <w:rsid w:val="00832D25"/>
    <w:rsid w:val="00832EE2"/>
    <w:rsid w:val="00832FA2"/>
    <w:rsid w:val="00833260"/>
    <w:rsid w:val="00833706"/>
    <w:rsid w:val="00833C88"/>
    <w:rsid w:val="0083417C"/>
    <w:rsid w:val="00834403"/>
    <w:rsid w:val="00835105"/>
    <w:rsid w:val="00835713"/>
    <w:rsid w:val="00835785"/>
    <w:rsid w:val="00835867"/>
    <w:rsid w:val="00835A4A"/>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2698"/>
    <w:rsid w:val="008527A3"/>
    <w:rsid w:val="00852924"/>
    <w:rsid w:val="008534B0"/>
    <w:rsid w:val="00853904"/>
    <w:rsid w:val="00854038"/>
    <w:rsid w:val="00854157"/>
    <w:rsid w:val="0085443D"/>
    <w:rsid w:val="0085507C"/>
    <w:rsid w:val="008555D2"/>
    <w:rsid w:val="008559AA"/>
    <w:rsid w:val="00855A3D"/>
    <w:rsid w:val="00855F0A"/>
    <w:rsid w:val="008560C1"/>
    <w:rsid w:val="008561D0"/>
    <w:rsid w:val="00856454"/>
    <w:rsid w:val="008566C0"/>
    <w:rsid w:val="00856911"/>
    <w:rsid w:val="00856926"/>
    <w:rsid w:val="008574A5"/>
    <w:rsid w:val="00857517"/>
    <w:rsid w:val="0085773A"/>
    <w:rsid w:val="008577B0"/>
    <w:rsid w:val="00857B8A"/>
    <w:rsid w:val="00857C6F"/>
    <w:rsid w:val="008603E0"/>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3A27"/>
    <w:rsid w:val="008843E6"/>
    <w:rsid w:val="00884AA9"/>
    <w:rsid w:val="00884B84"/>
    <w:rsid w:val="00884E3A"/>
    <w:rsid w:val="008859DA"/>
    <w:rsid w:val="00885A18"/>
    <w:rsid w:val="00885A62"/>
    <w:rsid w:val="00885A93"/>
    <w:rsid w:val="00885F05"/>
    <w:rsid w:val="00886990"/>
    <w:rsid w:val="00886E57"/>
    <w:rsid w:val="008870AA"/>
    <w:rsid w:val="00887A6B"/>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D04"/>
    <w:rsid w:val="00892FE8"/>
    <w:rsid w:val="00893354"/>
    <w:rsid w:val="008933C0"/>
    <w:rsid w:val="008937D6"/>
    <w:rsid w:val="008941E3"/>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E02"/>
    <w:rsid w:val="008A1047"/>
    <w:rsid w:val="008A1241"/>
    <w:rsid w:val="008A137C"/>
    <w:rsid w:val="008A1A07"/>
    <w:rsid w:val="008A20CA"/>
    <w:rsid w:val="008A21FF"/>
    <w:rsid w:val="008A259D"/>
    <w:rsid w:val="008A2861"/>
    <w:rsid w:val="008A28CB"/>
    <w:rsid w:val="008A2AD6"/>
    <w:rsid w:val="008A2CE2"/>
    <w:rsid w:val="008A30AC"/>
    <w:rsid w:val="008A316E"/>
    <w:rsid w:val="008A3CC3"/>
    <w:rsid w:val="008A4096"/>
    <w:rsid w:val="008A44B8"/>
    <w:rsid w:val="008A44E3"/>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7193"/>
    <w:rsid w:val="008A7198"/>
    <w:rsid w:val="008A73D0"/>
    <w:rsid w:val="008A77D8"/>
    <w:rsid w:val="008A79F1"/>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B5C"/>
    <w:rsid w:val="008B7CA3"/>
    <w:rsid w:val="008C0135"/>
    <w:rsid w:val="008C026D"/>
    <w:rsid w:val="008C0385"/>
    <w:rsid w:val="008C0426"/>
    <w:rsid w:val="008C0C99"/>
    <w:rsid w:val="008C1B18"/>
    <w:rsid w:val="008C1B8A"/>
    <w:rsid w:val="008C1F50"/>
    <w:rsid w:val="008C2017"/>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2CC"/>
    <w:rsid w:val="0090336B"/>
    <w:rsid w:val="00903D5E"/>
    <w:rsid w:val="00903EDE"/>
    <w:rsid w:val="00904469"/>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E97"/>
    <w:rsid w:val="00913445"/>
    <w:rsid w:val="009137C8"/>
    <w:rsid w:val="009138C5"/>
    <w:rsid w:val="009139D9"/>
    <w:rsid w:val="00913A26"/>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8CA"/>
    <w:rsid w:val="00920BF2"/>
    <w:rsid w:val="00920C40"/>
    <w:rsid w:val="00920E10"/>
    <w:rsid w:val="009211A0"/>
    <w:rsid w:val="00921531"/>
    <w:rsid w:val="00922010"/>
    <w:rsid w:val="0092206A"/>
    <w:rsid w:val="0092219C"/>
    <w:rsid w:val="00922516"/>
    <w:rsid w:val="00922584"/>
    <w:rsid w:val="009227CE"/>
    <w:rsid w:val="00922F94"/>
    <w:rsid w:val="00923060"/>
    <w:rsid w:val="00923127"/>
    <w:rsid w:val="009234EE"/>
    <w:rsid w:val="00923DC2"/>
    <w:rsid w:val="00923DC3"/>
    <w:rsid w:val="00923EEC"/>
    <w:rsid w:val="0092456D"/>
    <w:rsid w:val="00924C01"/>
    <w:rsid w:val="00924D27"/>
    <w:rsid w:val="009254B5"/>
    <w:rsid w:val="0092561B"/>
    <w:rsid w:val="00925AB5"/>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456"/>
    <w:rsid w:val="009356B9"/>
    <w:rsid w:val="00935A88"/>
    <w:rsid w:val="00936194"/>
    <w:rsid w:val="00936363"/>
    <w:rsid w:val="00936643"/>
    <w:rsid w:val="009368F3"/>
    <w:rsid w:val="00936A93"/>
    <w:rsid w:val="00937680"/>
    <w:rsid w:val="00937AD2"/>
    <w:rsid w:val="009401BD"/>
    <w:rsid w:val="00940397"/>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40F3"/>
    <w:rsid w:val="00944A88"/>
    <w:rsid w:val="00944BFC"/>
    <w:rsid w:val="00945338"/>
    <w:rsid w:val="00945535"/>
    <w:rsid w:val="00945794"/>
    <w:rsid w:val="00945884"/>
    <w:rsid w:val="00945C05"/>
    <w:rsid w:val="0094640E"/>
    <w:rsid w:val="00946760"/>
    <w:rsid w:val="00946811"/>
    <w:rsid w:val="00946873"/>
    <w:rsid w:val="00946945"/>
    <w:rsid w:val="009470CF"/>
    <w:rsid w:val="00947287"/>
    <w:rsid w:val="00947416"/>
    <w:rsid w:val="00947713"/>
    <w:rsid w:val="00947940"/>
    <w:rsid w:val="00947DCD"/>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DDA"/>
    <w:rsid w:val="00963E9D"/>
    <w:rsid w:val="00963FC0"/>
    <w:rsid w:val="0096401A"/>
    <w:rsid w:val="009642D8"/>
    <w:rsid w:val="0096430A"/>
    <w:rsid w:val="00964986"/>
    <w:rsid w:val="00964F4B"/>
    <w:rsid w:val="009650D1"/>
    <w:rsid w:val="009650D3"/>
    <w:rsid w:val="0096554B"/>
    <w:rsid w:val="0096563A"/>
    <w:rsid w:val="009656EE"/>
    <w:rsid w:val="0096584A"/>
    <w:rsid w:val="009659ED"/>
    <w:rsid w:val="00965B4A"/>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5E7"/>
    <w:rsid w:val="009837CB"/>
    <w:rsid w:val="009838C9"/>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87"/>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CA"/>
    <w:rsid w:val="009B3AC2"/>
    <w:rsid w:val="009B3CA5"/>
    <w:rsid w:val="009B4026"/>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437"/>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9F4"/>
    <w:rsid w:val="009D1B79"/>
    <w:rsid w:val="009D1C76"/>
    <w:rsid w:val="009D1FF5"/>
    <w:rsid w:val="009D2192"/>
    <w:rsid w:val="009D247E"/>
    <w:rsid w:val="009D25A3"/>
    <w:rsid w:val="009D26A8"/>
    <w:rsid w:val="009D307E"/>
    <w:rsid w:val="009D3A20"/>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D84"/>
    <w:rsid w:val="009E30CC"/>
    <w:rsid w:val="009E35DB"/>
    <w:rsid w:val="009E3D56"/>
    <w:rsid w:val="009E3DEF"/>
    <w:rsid w:val="009E461F"/>
    <w:rsid w:val="009E4637"/>
    <w:rsid w:val="009E47A3"/>
    <w:rsid w:val="009E4D29"/>
    <w:rsid w:val="009E4E6E"/>
    <w:rsid w:val="009E5A91"/>
    <w:rsid w:val="009E61AC"/>
    <w:rsid w:val="009E62D5"/>
    <w:rsid w:val="009E687D"/>
    <w:rsid w:val="009E6F87"/>
    <w:rsid w:val="009E7053"/>
    <w:rsid w:val="009E7063"/>
    <w:rsid w:val="009F009C"/>
    <w:rsid w:val="009F08F3"/>
    <w:rsid w:val="009F12E5"/>
    <w:rsid w:val="009F1C6E"/>
    <w:rsid w:val="009F215A"/>
    <w:rsid w:val="009F222E"/>
    <w:rsid w:val="009F25F6"/>
    <w:rsid w:val="009F2711"/>
    <w:rsid w:val="009F29AC"/>
    <w:rsid w:val="009F344F"/>
    <w:rsid w:val="009F45CF"/>
    <w:rsid w:val="009F45F4"/>
    <w:rsid w:val="009F4697"/>
    <w:rsid w:val="009F4C81"/>
    <w:rsid w:val="009F4D81"/>
    <w:rsid w:val="009F4D9A"/>
    <w:rsid w:val="009F4DB2"/>
    <w:rsid w:val="009F5394"/>
    <w:rsid w:val="009F5D8A"/>
    <w:rsid w:val="009F6784"/>
    <w:rsid w:val="009F683E"/>
    <w:rsid w:val="009F7C69"/>
    <w:rsid w:val="00A008EF"/>
    <w:rsid w:val="00A00F00"/>
    <w:rsid w:val="00A013F4"/>
    <w:rsid w:val="00A01E77"/>
    <w:rsid w:val="00A023CF"/>
    <w:rsid w:val="00A024E8"/>
    <w:rsid w:val="00A02701"/>
    <w:rsid w:val="00A02892"/>
    <w:rsid w:val="00A02D3C"/>
    <w:rsid w:val="00A02F24"/>
    <w:rsid w:val="00A031D8"/>
    <w:rsid w:val="00A035FE"/>
    <w:rsid w:val="00A048A8"/>
    <w:rsid w:val="00A04F49"/>
    <w:rsid w:val="00A051F3"/>
    <w:rsid w:val="00A05358"/>
    <w:rsid w:val="00A05A97"/>
    <w:rsid w:val="00A05EB1"/>
    <w:rsid w:val="00A060EC"/>
    <w:rsid w:val="00A06FA6"/>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504A"/>
    <w:rsid w:val="00A15422"/>
    <w:rsid w:val="00A1565B"/>
    <w:rsid w:val="00A1572E"/>
    <w:rsid w:val="00A15929"/>
    <w:rsid w:val="00A15E8D"/>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94"/>
    <w:rsid w:val="00A25203"/>
    <w:rsid w:val="00A25395"/>
    <w:rsid w:val="00A254AD"/>
    <w:rsid w:val="00A25793"/>
    <w:rsid w:val="00A25804"/>
    <w:rsid w:val="00A25F61"/>
    <w:rsid w:val="00A26476"/>
    <w:rsid w:val="00A264A9"/>
    <w:rsid w:val="00A2695F"/>
    <w:rsid w:val="00A26DCF"/>
    <w:rsid w:val="00A2754D"/>
    <w:rsid w:val="00A275D4"/>
    <w:rsid w:val="00A27785"/>
    <w:rsid w:val="00A27940"/>
    <w:rsid w:val="00A279DF"/>
    <w:rsid w:val="00A27BF1"/>
    <w:rsid w:val="00A27D3E"/>
    <w:rsid w:val="00A27D54"/>
    <w:rsid w:val="00A30187"/>
    <w:rsid w:val="00A30641"/>
    <w:rsid w:val="00A3070B"/>
    <w:rsid w:val="00A3095A"/>
    <w:rsid w:val="00A310DC"/>
    <w:rsid w:val="00A31EF1"/>
    <w:rsid w:val="00A32300"/>
    <w:rsid w:val="00A3257D"/>
    <w:rsid w:val="00A32799"/>
    <w:rsid w:val="00A3284E"/>
    <w:rsid w:val="00A32CCB"/>
    <w:rsid w:val="00A32D90"/>
    <w:rsid w:val="00A331DE"/>
    <w:rsid w:val="00A338C8"/>
    <w:rsid w:val="00A3448A"/>
    <w:rsid w:val="00A34B68"/>
    <w:rsid w:val="00A34BD1"/>
    <w:rsid w:val="00A35081"/>
    <w:rsid w:val="00A351BA"/>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AD3"/>
    <w:rsid w:val="00A45B74"/>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D58"/>
    <w:rsid w:val="00A74025"/>
    <w:rsid w:val="00A740A8"/>
    <w:rsid w:val="00A741A7"/>
    <w:rsid w:val="00A74502"/>
    <w:rsid w:val="00A746AA"/>
    <w:rsid w:val="00A74FF5"/>
    <w:rsid w:val="00A75332"/>
    <w:rsid w:val="00A753AB"/>
    <w:rsid w:val="00A75A4E"/>
    <w:rsid w:val="00A75A70"/>
    <w:rsid w:val="00A75ADF"/>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C43"/>
    <w:rsid w:val="00A86CA1"/>
    <w:rsid w:val="00A874B2"/>
    <w:rsid w:val="00A87AB8"/>
    <w:rsid w:val="00A87D59"/>
    <w:rsid w:val="00A87EF5"/>
    <w:rsid w:val="00A905D4"/>
    <w:rsid w:val="00A907F5"/>
    <w:rsid w:val="00A90B88"/>
    <w:rsid w:val="00A9157F"/>
    <w:rsid w:val="00A91DE1"/>
    <w:rsid w:val="00A91E56"/>
    <w:rsid w:val="00A92879"/>
    <w:rsid w:val="00A92CF9"/>
    <w:rsid w:val="00A9336A"/>
    <w:rsid w:val="00A94010"/>
    <w:rsid w:val="00A9442A"/>
    <w:rsid w:val="00A947E7"/>
    <w:rsid w:val="00A94FA7"/>
    <w:rsid w:val="00A95E42"/>
    <w:rsid w:val="00A96060"/>
    <w:rsid w:val="00A961B7"/>
    <w:rsid w:val="00A9627A"/>
    <w:rsid w:val="00A963C8"/>
    <w:rsid w:val="00A968CC"/>
    <w:rsid w:val="00A972F0"/>
    <w:rsid w:val="00A97380"/>
    <w:rsid w:val="00A97628"/>
    <w:rsid w:val="00A97668"/>
    <w:rsid w:val="00A978A1"/>
    <w:rsid w:val="00A97C67"/>
    <w:rsid w:val="00A97C76"/>
    <w:rsid w:val="00A97C8B"/>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FBE"/>
    <w:rsid w:val="00AB61F6"/>
    <w:rsid w:val="00AB655E"/>
    <w:rsid w:val="00AB6A91"/>
    <w:rsid w:val="00AB789A"/>
    <w:rsid w:val="00AB7ABB"/>
    <w:rsid w:val="00AB7DCC"/>
    <w:rsid w:val="00AC007F"/>
    <w:rsid w:val="00AC017B"/>
    <w:rsid w:val="00AC117B"/>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8C2"/>
    <w:rsid w:val="00AD3F94"/>
    <w:rsid w:val="00AD44C6"/>
    <w:rsid w:val="00AD471B"/>
    <w:rsid w:val="00AD49F6"/>
    <w:rsid w:val="00AD4A5A"/>
    <w:rsid w:val="00AD4D47"/>
    <w:rsid w:val="00AD4DFF"/>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5BD"/>
    <w:rsid w:val="00AF1767"/>
    <w:rsid w:val="00AF1A04"/>
    <w:rsid w:val="00AF1C5D"/>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D8F"/>
    <w:rsid w:val="00AF5F9C"/>
    <w:rsid w:val="00AF5FF8"/>
    <w:rsid w:val="00AF697A"/>
    <w:rsid w:val="00AF7935"/>
    <w:rsid w:val="00B006A6"/>
    <w:rsid w:val="00B006FE"/>
    <w:rsid w:val="00B00733"/>
    <w:rsid w:val="00B007CB"/>
    <w:rsid w:val="00B00A4F"/>
    <w:rsid w:val="00B01B49"/>
    <w:rsid w:val="00B023D9"/>
    <w:rsid w:val="00B024E0"/>
    <w:rsid w:val="00B026F9"/>
    <w:rsid w:val="00B0276D"/>
    <w:rsid w:val="00B02AA9"/>
    <w:rsid w:val="00B02AD5"/>
    <w:rsid w:val="00B02E07"/>
    <w:rsid w:val="00B02FA3"/>
    <w:rsid w:val="00B03942"/>
    <w:rsid w:val="00B039B7"/>
    <w:rsid w:val="00B03A1D"/>
    <w:rsid w:val="00B03A28"/>
    <w:rsid w:val="00B03EEA"/>
    <w:rsid w:val="00B03FD3"/>
    <w:rsid w:val="00B04361"/>
    <w:rsid w:val="00B045F0"/>
    <w:rsid w:val="00B047A1"/>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8BE"/>
    <w:rsid w:val="00B11DF9"/>
    <w:rsid w:val="00B125E7"/>
    <w:rsid w:val="00B12619"/>
    <w:rsid w:val="00B12EB2"/>
    <w:rsid w:val="00B13467"/>
    <w:rsid w:val="00B13690"/>
    <w:rsid w:val="00B13F0E"/>
    <w:rsid w:val="00B14569"/>
    <w:rsid w:val="00B14C0D"/>
    <w:rsid w:val="00B14CBC"/>
    <w:rsid w:val="00B150D8"/>
    <w:rsid w:val="00B1576D"/>
    <w:rsid w:val="00B157F9"/>
    <w:rsid w:val="00B15965"/>
    <w:rsid w:val="00B15AE3"/>
    <w:rsid w:val="00B16834"/>
    <w:rsid w:val="00B16956"/>
    <w:rsid w:val="00B20256"/>
    <w:rsid w:val="00B20535"/>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DBD"/>
    <w:rsid w:val="00B24A7E"/>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2B3"/>
    <w:rsid w:val="00B42846"/>
    <w:rsid w:val="00B4294D"/>
    <w:rsid w:val="00B42A94"/>
    <w:rsid w:val="00B42C65"/>
    <w:rsid w:val="00B437D2"/>
    <w:rsid w:val="00B437FA"/>
    <w:rsid w:val="00B43DFA"/>
    <w:rsid w:val="00B44D43"/>
    <w:rsid w:val="00B4561F"/>
    <w:rsid w:val="00B45882"/>
    <w:rsid w:val="00B45A4C"/>
    <w:rsid w:val="00B45A52"/>
    <w:rsid w:val="00B46175"/>
    <w:rsid w:val="00B464A0"/>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1D82"/>
    <w:rsid w:val="00B525C1"/>
    <w:rsid w:val="00B527DF"/>
    <w:rsid w:val="00B52AF0"/>
    <w:rsid w:val="00B53023"/>
    <w:rsid w:val="00B53227"/>
    <w:rsid w:val="00B537DA"/>
    <w:rsid w:val="00B53A97"/>
    <w:rsid w:val="00B540CC"/>
    <w:rsid w:val="00B54128"/>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760"/>
    <w:rsid w:val="00B56925"/>
    <w:rsid w:val="00B5728D"/>
    <w:rsid w:val="00B57AD2"/>
    <w:rsid w:val="00B57B17"/>
    <w:rsid w:val="00B57DB0"/>
    <w:rsid w:val="00B6059D"/>
    <w:rsid w:val="00B60785"/>
    <w:rsid w:val="00B60787"/>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E55"/>
    <w:rsid w:val="00B64FFE"/>
    <w:rsid w:val="00B65253"/>
    <w:rsid w:val="00B658DB"/>
    <w:rsid w:val="00B65DB6"/>
    <w:rsid w:val="00B6642E"/>
    <w:rsid w:val="00B664C7"/>
    <w:rsid w:val="00B66D7F"/>
    <w:rsid w:val="00B66DF5"/>
    <w:rsid w:val="00B6717D"/>
    <w:rsid w:val="00B67355"/>
    <w:rsid w:val="00B676A1"/>
    <w:rsid w:val="00B676E5"/>
    <w:rsid w:val="00B70B86"/>
    <w:rsid w:val="00B70C3D"/>
    <w:rsid w:val="00B70C7A"/>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DA"/>
    <w:rsid w:val="00B819E7"/>
    <w:rsid w:val="00B81A6C"/>
    <w:rsid w:val="00B81D25"/>
    <w:rsid w:val="00B822DF"/>
    <w:rsid w:val="00B8295A"/>
    <w:rsid w:val="00B82B50"/>
    <w:rsid w:val="00B83809"/>
    <w:rsid w:val="00B83846"/>
    <w:rsid w:val="00B83A5D"/>
    <w:rsid w:val="00B83C82"/>
    <w:rsid w:val="00B8462A"/>
    <w:rsid w:val="00B8471A"/>
    <w:rsid w:val="00B84A52"/>
    <w:rsid w:val="00B84D8A"/>
    <w:rsid w:val="00B85233"/>
    <w:rsid w:val="00B855A5"/>
    <w:rsid w:val="00B858D5"/>
    <w:rsid w:val="00B85DE5"/>
    <w:rsid w:val="00B86271"/>
    <w:rsid w:val="00B8638F"/>
    <w:rsid w:val="00B86D6C"/>
    <w:rsid w:val="00B86E78"/>
    <w:rsid w:val="00B872BA"/>
    <w:rsid w:val="00B874E7"/>
    <w:rsid w:val="00B87678"/>
    <w:rsid w:val="00B876F0"/>
    <w:rsid w:val="00B878CB"/>
    <w:rsid w:val="00B87BD5"/>
    <w:rsid w:val="00B87D79"/>
    <w:rsid w:val="00B87EF4"/>
    <w:rsid w:val="00B90340"/>
    <w:rsid w:val="00B904C7"/>
    <w:rsid w:val="00B9069C"/>
    <w:rsid w:val="00B90B00"/>
    <w:rsid w:val="00B90EA2"/>
    <w:rsid w:val="00B90F73"/>
    <w:rsid w:val="00B911A9"/>
    <w:rsid w:val="00B9152E"/>
    <w:rsid w:val="00B917E8"/>
    <w:rsid w:val="00B91ECF"/>
    <w:rsid w:val="00B91EE3"/>
    <w:rsid w:val="00B9246F"/>
    <w:rsid w:val="00B924F8"/>
    <w:rsid w:val="00B92F50"/>
    <w:rsid w:val="00B93674"/>
    <w:rsid w:val="00B93B4D"/>
    <w:rsid w:val="00B93B59"/>
    <w:rsid w:val="00B93C5C"/>
    <w:rsid w:val="00B93E31"/>
    <w:rsid w:val="00B9406A"/>
    <w:rsid w:val="00B944CF"/>
    <w:rsid w:val="00B94B27"/>
    <w:rsid w:val="00B9538F"/>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10B"/>
    <w:rsid w:val="00BB053D"/>
    <w:rsid w:val="00BB055E"/>
    <w:rsid w:val="00BB058E"/>
    <w:rsid w:val="00BB0946"/>
    <w:rsid w:val="00BB0C39"/>
    <w:rsid w:val="00BB0CD6"/>
    <w:rsid w:val="00BB1C5C"/>
    <w:rsid w:val="00BB1CE1"/>
    <w:rsid w:val="00BB21F7"/>
    <w:rsid w:val="00BB2561"/>
    <w:rsid w:val="00BB288C"/>
    <w:rsid w:val="00BB288D"/>
    <w:rsid w:val="00BB2A25"/>
    <w:rsid w:val="00BB2B67"/>
    <w:rsid w:val="00BB30ED"/>
    <w:rsid w:val="00BB3473"/>
    <w:rsid w:val="00BB3652"/>
    <w:rsid w:val="00BB4517"/>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F7D"/>
    <w:rsid w:val="00BC213E"/>
    <w:rsid w:val="00BC23AF"/>
    <w:rsid w:val="00BC278F"/>
    <w:rsid w:val="00BC2DB7"/>
    <w:rsid w:val="00BC3053"/>
    <w:rsid w:val="00BC3218"/>
    <w:rsid w:val="00BC36E1"/>
    <w:rsid w:val="00BC3884"/>
    <w:rsid w:val="00BC3903"/>
    <w:rsid w:val="00BC39E6"/>
    <w:rsid w:val="00BC4165"/>
    <w:rsid w:val="00BC4179"/>
    <w:rsid w:val="00BC4322"/>
    <w:rsid w:val="00BC4D2E"/>
    <w:rsid w:val="00BC52D0"/>
    <w:rsid w:val="00BC52D2"/>
    <w:rsid w:val="00BC52E0"/>
    <w:rsid w:val="00BC58AC"/>
    <w:rsid w:val="00BC5A83"/>
    <w:rsid w:val="00BC5BA7"/>
    <w:rsid w:val="00BC5CAD"/>
    <w:rsid w:val="00BC5E4B"/>
    <w:rsid w:val="00BC62C6"/>
    <w:rsid w:val="00BC6709"/>
    <w:rsid w:val="00BC6E18"/>
    <w:rsid w:val="00BC6E23"/>
    <w:rsid w:val="00BC735B"/>
    <w:rsid w:val="00BC7887"/>
    <w:rsid w:val="00BC7A01"/>
    <w:rsid w:val="00BC7AA8"/>
    <w:rsid w:val="00BC7B4B"/>
    <w:rsid w:val="00BD080B"/>
    <w:rsid w:val="00BD08B3"/>
    <w:rsid w:val="00BD0D26"/>
    <w:rsid w:val="00BD119E"/>
    <w:rsid w:val="00BD1422"/>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D16"/>
    <w:rsid w:val="00BE1234"/>
    <w:rsid w:val="00BE129F"/>
    <w:rsid w:val="00BE1A7C"/>
    <w:rsid w:val="00BE1C3D"/>
    <w:rsid w:val="00BE1EA0"/>
    <w:rsid w:val="00BE1F03"/>
    <w:rsid w:val="00BE23D7"/>
    <w:rsid w:val="00BE2563"/>
    <w:rsid w:val="00BE25BE"/>
    <w:rsid w:val="00BE25D0"/>
    <w:rsid w:val="00BE2722"/>
    <w:rsid w:val="00BE2C94"/>
    <w:rsid w:val="00BE2FA6"/>
    <w:rsid w:val="00BE333F"/>
    <w:rsid w:val="00BE36FF"/>
    <w:rsid w:val="00BE3BB8"/>
    <w:rsid w:val="00BE4A36"/>
    <w:rsid w:val="00BE4A6D"/>
    <w:rsid w:val="00BE570A"/>
    <w:rsid w:val="00BE57CE"/>
    <w:rsid w:val="00BE583C"/>
    <w:rsid w:val="00BE5A1C"/>
    <w:rsid w:val="00BE5F1B"/>
    <w:rsid w:val="00BE62AE"/>
    <w:rsid w:val="00BE631A"/>
    <w:rsid w:val="00BE698D"/>
    <w:rsid w:val="00BE6A11"/>
    <w:rsid w:val="00BE7097"/>
    <w:rsid w:val="00BE7201"/>
    <w:rsid w:val="00BE73BC"/>
    <w:rsid w:val="00BE7406"/>
    <w:rsid w:val="00BE74BC"/>
    <w:rsid w:val="00BE7591"/>
    <w:rsid w:val="00BE7603"/>
    <w:rsid w:val="00BE772A"/>
    <w:rsid w:val="00BE7BC1"/>
    <w:rsid w:val="00BE7DA9"/>
    <w:rsid w:val="00BF0325"/>
    <w:rsid w:val="00BF04A1"/>
    <w:rsid w:val="00BF06B1"/>
    <w:rsid w:val="00BF100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D54"/>
    <w:rsid w:val="00C10061"/>
    <w:rsid w:val="00C10478"/>
    <w:rsid w:val="00C104CA"/>
    <w:rsid w:val="00C106FF"/>
    <w:rsid w:val="00C108E0"/>
    <w:rsid w:val="00C11782"/>
    <w:rsid w:val="00C11A1F"/>
    <w:rsid w:val="00C11C94"/>
    <w:rsid w:val="00C12107"/>
    <w:rsid w:val="00C128A2"/>
    <w:rsid w:val="00C12A10"/>
    <w:rsid w:val="00C12A6D"/>
    <w:rsid w:val="00C133D6"/>
    <w:rsid w:val="00C13869"/>
    <w:rsid w:val="00C1395D"/>
    <w:rsid w:val="00C13B65"/>
    <w:rsid w:val="00C13C42"/>
    <w:rsid w:val="00C13D67"/>
    <w:rsid w:val="00C142A9"/>
    <w:rsid w:val="00C14CE2"/>
    <w:rsid w:val="00C14D4B"/>
    <w:rsid w:val="00C15452"/>
    <w:rsid w:val="00C154BB"/>
    <w:rsid w:val="00C15641"/>
    <w:rsid w:val="00C15740"/>
    <w:rsid w:val="00C158F9"/>
    <w:rsid w:val="00C15F86"/>
    <w:rsid w:val="00C16073"/>
    <w:rsid w:val="00C16089"/>
    <w:rsid w:val="00C166F6"/>
    <w:rsid w:val="00C16A4C"/>
    <w:rsid w:val="00C16BD2"/>
    <w:rsid w:val="00C16D24"/>
    <w:rsid w:val="00C17CD3"/>
    <w:rsid w:val="00C17FB5"/>
    <w:rsid w:val="00C20395"/>
    <w:rsid w:val="00C20450"/>
    <w:rsid w:val="00C2081F"/>
    <w:rsid w:val="00C216FE"/>
    <w:rsid w:val="00C21E6C"/>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1C1"/>
    <w:rsid w:val="00C34202"/>
    <w:rsid w:val="00C34658"/>
    <w:rsid w:val="00C34B62"/>
    <w:rsid w:val="00C35279"/>
    <w:rsid w:val="00C35538"/>
    <w:rsid w:val="00C35BF5"/>
    <w:rsid w:val="00C35F4C"/>
    <w:rsid w:val="00C35F80"/>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C32"/>
    <w:rsid w:val="00C46F9F"/>
    <w:rsid w:val="00C472D4"/>
    <w:rsid w:val="00C473A5"/>
    <w:rsid w:val="00C475FF"/>
    <w:rsid w:val="00C478A8"/>
    <w:rsid w:val="00C47A02"/>
    <w:rsid w:val="00C47B81"/>
    <w:rsid w:val="00C47CB7"/>
    <w:rsid w:val="00C5066A"/>
    <w:rsid w:val="00C507C3"/>
    <w:rsid w:val="00C513C6"/>
    <w:rsid w:val="00C51467"/>
    <w:rsid w:val="00C5159A"/>
    <w:rsid w:val="00C51CDA"/>
    <w:rsid w:val="00C5200D"/>
    <w:rsid w:val="00C522D0"/>
    <w:rsid w:val="00C529A5"/>
    <w:rsid w:val="00C52CF3"/>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60557"/>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7101"/>
    <w:rsid w:val="00C67221"/>
    <w:rsid w:val="00C6722C"/>
    <w:rsid w:val="00C6769B"/>
    <w:rsid w:val="00C67755"/>
    <w:rsid w:val="00C67C33"/>
    <w:rsid w:val="00C67FAE"/>
    <w:rsid w:val="00C70697"/>
    <w:rsid w:val="00C70C72"/>
    <w:rsid w:val="00C70DB3"/>
    <w:rsid w:val="00C7156D"/>
    <w:rsid w:val="00C71680"/>
    <w:rsid w:val="00C71B8F"/>
    <w:rsid w:val="00C71C28"/>
    <w:rsid w:val="00C71C5F"/>
    <w:rsid w:val="00C71E25"/>
    <w:rsid w:val="00C71E27"/>
    <w:rsid w:val="00C72093"/>
    <w:rsid w:val="00C723F0"/>
    <w:rsid w:val="00C72772"/>
    <w:rsid w:val="00C72CFC"/>
    <w:rsid w:val="00C72D20"/>
    <w:rsid w:val="00C72EF4"/>
    <w:rsid w:val="00C73589"/>
    <w:rsid w:val="00C73683"/>
    <w:rsid w:val="00C739EA"/>
    <w:rsid w:val="00C73D2E"/>
    <w:rsid w:val="00C73DBE"/>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87"/>
    <w:rsid w:val="00C84102"/>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68E"/>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82D"/>
    <w:rsid w:val="00C959A2"/>
    <w:rsid w:val="00C95B26"/>
    <w:rsid w:val="00C95B40"/>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F20"/>
    <w:rsid w:val="00CA4153"/>
    <w:rsid w:val="00CA4D58"/>
    <w:rsid w:val="00CA5516"/>
    <w:rsid w:val="00CA5668"/>
    <w:rsid w:val="00CA5A9C"/>
    <w:rsid w:val="00CA5C63"/>
    <w:rsid w:val="00CA5D4C"/>
    <w:rsid w:val="00CA6338"/>
    <w:rsid w:val="00CA6C6E"/>
    <w:rsid w:val="00CA6D74"/>
    <w:rsid w:val="00CA734A"/>
    <w:rsid w:val="00CA742C"/>
    <w:rsid w:val="00CA75B4"/>
    <w:rsid w:val="00CA764C"/>
    <w:rsid w:val="00CA7687"/>
    <w:rsid w:val="00CA779E"/>
    <w:rsid w:val="00CB09AB"/>
    <w:rsid w:val="00CB0BDC"/>
    <w:rsid w:val="00CB0D6A"/>
    <w:rsid w:val="00CB0E89"/>
    <w:rsid w:val="00CB162D"/>
    <w:rsid w:val="00CB1901"/>
    <w:rsid w:val="00CB1F63"/>
    <w:rsid w:val="00CB23A0"/>
    <w:rsid w:val="00CB2D03"/>
    <w:rsid w:val="00CB2FD0"/>
    <w:rsid w:val="00CB3027"/>
    <w:rsid w:val="00CB3161"/>
    <w:rsid w:val="00CB31A0"/>
    <w:rsid w:val="00CB361F"/>
    <w:rsid w:val="00CB3C86"/>
    <w:rsid w:val="00CB3C9D"/>
    <w:rsid w:val="00CB40BB"/>
    <w:rsid w:val="00CB5A2C"/>
    <w:rsid w:val="00CB5BE6"/>
    <w:rsid w:val="00CB5C1D"/>
    <w:rsid w:val="00CB5EAE"/>
    <w:rsid w:val="00CB60FD"/>
    <w:rsid w:val="00CB684B"/>
    <w:rsid w:val="00CB68C6"/>
    <w:rsid w:val="00CB7035"/>
    <w:rsid w:val="00CB7170"/>
    <w:rsid w:val="00CB75B2"/>
    <w:rsid w:val="00CB77B8"/>
    <w:rsid w:val="00CB77ED"/>
    <w:rsid w:val="00CB78A9"/>
    <w:rsid w:val="00CB7E51"/>
    <w:rsid w:val="00CC040E"/>
    <w:rsid w:val="00CC06F4"/>
    <w:rsid w:val="00CC0F29"/>
    <w:rsid w:val="00CC1025"/>
    <w:rsid w:val="00CC111F"/>
    <w:rsid w:val="00CC126F"/>
    <w:rsid w:val="00CC1288"/>
    <w:rsid w:val="00CC146B"/>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E7"/>
    <w:rsid w:val="00CD0713"/>
    <w:rsid w:val="00CD07AD"/>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6413"/>
    <w:rsid w:val="00CD667B"/>
    <w:rsid w:val="00CD66D0"/>
    <w:rsid w:val="00CD691D"/>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F096B"/>
    <w:rsid w:val="00CF0B7C"/>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172"/>
    <w:rsid w:val="00CF4267"/>
    <w:rsid w:val="00CF486D"/>
    <w:rsid w:val="00CF495D"/>
    <w:rsid w:val="00CF4B36"/>
    <w:rsid w:val="00CF4BA6"/>
    <w:rsid w:val="00CF4C90"/>
    <w:rsid w:val="00CF5277"/>
    <w:rsid w:val="00CF5620"/>
    <w:rsid w:val="00CF5FB6"/>
    <w:rsid w:val="00CF625B"/>
    <w:rsid w:val="00CF642F"/>
    <w:rsid w:val="00CF6635"/>
    <w:rsid w:val="00CF687E"/>
    <w:rsid w:val="00CF6EC4"/>
    <w:rsid w:val="00CF7575"/>
    <w:rsid w:val="00CF760A"/>
    <w:rsid w:val="00CF7733"/>
    <w:rsid w:val="00CF789F"/>
    <w:rsid w:val="00CF7DE7"/>
    <w:rsid w:val="00CF7E70"/>
    <w:rsid w:val="00D0004F"/>
    <w:rsid w:val="00D004C7"/>
    <w:rsid w:val="00D00590"/>
    <w:rsid w:val="00D0217E"/>
    <w:rsid w:val="00D0226E"/>
    <w:rsid w:val="00D02302"/>
    <w:rsid w:val="00D02841"/>
    <w:rsid w:val="00D03224"/>
    <w:rsid w:val="00D0349B"/>
    <w:rsid w:val="00D0391D"/>
    <w:rsid w:val="00D03FFA"/>
    <w:rsid w:val="00D0423A"/>
    <w:rsid w:val="00D04737"/>
    <w:rsid w:val="00D049F6"/>
    <w:rsid w:val="00D04A57"/>
    <w:rsid w:val="00D04F0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6B3"/>
    <w:rsid w:val="00D128E6"/>
    <w:rsid w:val="00D13135"/>
    <w:rsid w:val="00D13637"/>
    <w:rsid w:val="00D1391A"/>
    <w:rsid w:val="00D13E4E"/>
    <w:rsid w:val="00D13E7B"/>
    <w:rsid w:val="00D14A64"/>
    <w:rsid w:val="00D14BB1"/>
    <w:rsid w:val="00D15108"/>
    <w:rsid w:val="00D153A3"/>
    <w:rsid w:val="00D1545C"/>
    <w:rsid w:val="00D1560C"/>
    <w:rsid w:val="00D15D5A"/>
    <w:rsid w:val="00D15F9D"/>
    <w:rsid w:val="00D16C3C"/>
    <w:rsid w:val="00D16C6D"/>
    <w:rsid w:val="00D170E9"/>
    <w:rsid w:val="00D1731A"/>
    <w:rsid w:val="00D173C5"/>
    <w:rsid w:val="00D20759"/>
    <w:rsid w:val="00D20862"/>
    <w:rsid w:val="00D20FC6"/>
    <w:rsid w:val="00D211FE"/>
    <w:rsid w:val="00D21371"/>
    <w:rsid w:val="00D21AA1"/>
    <w:rsid w:val="00D222FB"/>
    <w:rsid w:val="00D22B0D"/>
    <w:rsid w:val="00D22E36"/>
    <w:rsid w:val="00D22F44"/>
    <w:rsid w:val="00D239A7"/>
    <w:rsid w:val="00D23F47"/>
    <w:rsid w:val="00D244D5"/>
    <w:rsid w:val="00D2477B"/>
    <w:rsid w:val="00D24F9D"/>
    <w:rsid w:val="00D25EE3"/>
    <w:rsid w:val="00D261FA"/>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5DB"/>
    <w:rsid w:val="00D36655"/>
    <w:rsid w:val="00D36A14"/>
    <w:rsid w:val="00D36A5A"/>
    <w:rsid w:val="00D36E43"/>
    <w:rsid w:val="00D36E71"/>
    <w:rsid w:val="00D374E0"/>
    <w:rsid w:val="00D377EB"/>
    <w:rsid w:val="00D3794E"/>
    <w:rsid w:val="00D37D87"/>
    <w:rsid w:val="00D4000C"/>
    <w:rsid w:val="00D401D3"/>
    <w:rsid w:val="00D4043C"/>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72"/>
    <w:rsid w:val="00D438BF"/>
    <w:rsid w:val="00D43933"/>
    <w:rsid w:val="00D43953"/>
    <w:rsid w:val="00D43BA9"/>
    <w:rsid w:val="00D43FDE"/>
    <w:rsid w:val="00D440F8"/>
    <w:rsid w:val="00D44268"/>
    <w:rsid w:val="00D44436"/>
    <w:rsid w:val="00D444E4"/>
    <w:rsid w:val="00D4458B"/>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FF"/>
    <w:rsid w:val="00D55054"/>
    <w:rsid w:val="00D5562A"/>
    <w:rsid w:val="00D5599F"/>
    <w:rsid w:val="00D55AD5"/>
    <w:rsid w:val="00D56185"/>
    <w:rsid w:val="00D561DD"/>
    <w:rsid w:val="00D563BD"/>
    <w:rsid w:val="00D56470"/>
    <w:rsid w:val="00D568C7"/>
    <w:rsid w:val="00D56A91"/>
    <w:rsid w:val="00D56CDA"/>
    <w:rsid w:val="00D56EE2"/>
    <w:rsid w:val="00D57204"/>
    <w:rsid w:val="00D57451"/>
    <w:rsid w:val="00D576CA"/>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8D5"/>
    <w:rsid w:val="00D64DC4"/>
    <w:rsid w:val="00D652B5"/>
    <w:rsid w:val="00D654B2"/>
    <w:rsid w:val="00D6588F"/>
    <w:rsid w:val="00D65B01"/>
    <w:rsid w:val="00D65D57"/>
    <w:rsid w:val="00D66155"/>
    <w:rsid w:val="00D66B2D"/>
    <w:rsid w:val="00D7006E"/>
    <w:rsid w:val="00D7041A"/>
    <w:rsid w:val="00D70769"/>
    <w:rsid w:val="00D708B0"/>
    <w:rsid w:val="00D710A8"/>
    <w:rsid w:val="00D719F8"/>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5566"/>
    <w:rsid w:val="00D75FDA"/>
    <w:rsid w:val="00D7634B"/>
    <w:rsid w:val="00D7649F"/>
    <w:rsid w:val="00D77075"/>
    <w:rsid w:val="00D77699"/>
    <w:rsid w:val="00D778AC"/>
    <w:rsid w:val="00D77A8B"/>
    <w:rsid w:val="00D77B1D"/>
    <w:rsid w:val="00D80139"/>
    <w:rsid w:val="00D8021F"/>
    <w:rsid w:val="00D80332"/>
    <w:rsid w:val="00D80383"/>
    <w:rsid w:val="00D805D2"/>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4884"/>
    <w:rsid w:val="00D8492B"/>
    <w:rsid w:val="00D84CA1"/>
    <w:rsid w:val="00D85C44"/>
    <w:rsid w:val="00D85CA9"/>
    <w:rsid w:val="00D85CC6"/>
    <w:rsid w:val="00D85E2E"/>
    <w:rsid w:val="00D85E86"/>
    <w:rsid w:val="00D85F5D"/>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7BA"/>
    <w:rsid w:val="00D9093C"/>
    <w:rsid w:val="00D90A47"/>
    <w:rsid w:val="00D90AD6"/>
    <w:rsid w:val="00D91761"/>
    <w:rsid w:val="00D9196D"/>
    <w:rsid w:val="00D91A7D"/>
    <w:rsid w:val="00D91B0C"/>
    <w:rsid w:val="00D91D4A"/>
    <w:rsid w:val="00D92126"/>
    <w:rsid w:val="00D92452"/>
    <w:rsid w:val="00D925AC"/>
    <w:rsid w:val="00D92982"/>
    <w:rsid w:val="00D92BF3"/>
    <w:rsid w:val="00D92C90"/>
    <w:rsid w:val="00D9310F"/>
    <w:rsid w:val="00D931BD"/>
    <w:rsid w:val="00D93555"/>
    <w:rsid w:val="00D94003"/>
    <w:rsid w:val="00D9499C"/>
    <w:rsid w:val="00D94B68"/>
    <w:rsid w:val="00D9585C"/>
    <w:rsid w:val="00D959D0"/>
    <w:rsid w:val="00D95E41"/>
    <w:rsid w:val="00D96A8E"/>
    <w:rsid w:val="00D96E6B"/>
    <w:rsid w:val="00D97288"/>
    <w:rsid w:val="00D97356"/>
    <w:rsid w:val="00DA0584"/>
    <w:rsid w:val="00DA0627"/>
    <w:rsid w:val="00DA0969"/>
    <w:rsid w:val="00DA1213"/>
    <w:rsid w:val="00DA18D0"/>
    <w:rsid w:val="00DA1A92"/>
    <w:rsid w:val="00DA243C"/>
    <w:rsid w:val="00DA2463"/>
    <w:rsid w:val="00DA28F5"/>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7AB"/>
    <w:rsid w:val="00DA78AC"/>
    <w:rsid w:val="00DA7A19"/>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E49"/>
    <w:rsid w:val="00DB54F3"/>
    <w:rsid w:val="00DB59E8"/>
    <w:rsid w:val="00DB5C61"/>
    <w:rsid w:val="00DB6A97"/>
    <w:rsid w:val="00DB6D19"/>
    <w:rsid w:val="00DB70E9"/>
    <w:rsid w:val="00DB78DA"/>
    <w:rsid w:val="00DB7D4D"/>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50A3"/>
    <w:rsid w:val="00DC53EF"/>
    <w:rsid w:val="00DC5761"/>
    <w:rsid w:val="00DC5A4D"/>
    <w:rsid w:val="00DC5B73"/>
    <w:rsid w:val="00DC60AC"/>
    <w:rsid w:val="00DC67F7"/>
    <w:rsid w:val="00DC6ABB"/>
    <w:rsid w:val="00DC6DEA"/>
    <w:rsid w:val="00DC6FFF"/>
    <w:rsid w:val="00DC70CD"/>
    <w:rsid w:val="00DC74FB"/>
    <w:rsid w:val="00DD0753"/>
    <w:rsid w:val="00DD0A5A"/>
    <w:rsid w:val="00DD0F60"/>
    <w:rsid w:val="00DD1417"/>
    <w:rsid w:val="00DD1456"/>
    <w:rsid w:val="00DD15F3"/>
    <w:rsid w:val="00DD172F"/>
    <w:rsid w:val="00DD18CE"/>
    <w:rsid w:val="00DD21D4"/>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E59"/>
    <w:rsid w:val="00DE3069"/>
    <w:rsid w:val="00DE330E"/>
    <w:rsid w:val="00DE3B81"/>
    <w:rsid w:val="00DE4F32"/>
    <w:rsid w:val="00DE521A"/>
    <w:rsid w:val="00DE5608"/>
    <w:rsid w:val="00DE579B"/>
    <w:rsid w:val="00DE58D0"/>
    <w:rsid w:val="00DE5974"/>
    <w:rsid w:val="00DE59CB"/>
    <w:rsid w:val="00DE5B63"/>
    <w:rsid w:val="00DE5CB6"/>
    <w:rsid w:val="00DE64BD"/>
    <w:rsid w:val="00DE654F"/>
    <w:rsid w:val="00DE6907"/>
    <w:rsid w:val="00DE7008"/>
    <w:rsid w:val="00DE71BC"/>
    <w:rsid w:val="00DE7D27"/>
    <w:rsid w:val="00DF058A"/>
    <w:rsid w:val="00DF0B6E"/>
    <w:rsid w:val="00DF15E0"/>
    <w:rsid w:val="00DF176C"/>
    <w:rsid w:val="00DF1911"/>
    <w:rsid w:val="00DF1C87"/>
    <w:rsid w:val="00DF2066"/>
    <w:rsid w:val="00DF2147"/>
    <w:rsid w:val="00DF2476"/>
    <w:rsid w:val="00DF263C"/>
    <w:rsid w:val="00DF2A4C"/>
    <w:rsid w:val="00DF3216"/>
    <w:rsid w:val="00DF366C"/>
    <w:rsid w:val="00DF37A0"/>
    <w:rsid w:val="00DF3B9A"/>
    <w:rsid w:val="00DF3FE6"/>
    <w:rsid w:val="00DF4382"/>
    <w:rsid w:val="00DF4651"/>
    <w:rsid w:val="00DF4D85"/>
    <w:rsid w:val="00DF5217"/>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427"/>
    <w:rsid w:val="00E01CF9"/>
    <w:rsid w:val="00E01FE4"/>
    <w:rsid w:val="00E02214"/>
    <w:rsid w:val="00E02765"/>
    <w:rsid w:val="00E028C4"/>
    <w:rsid w:val="00E035AB"/>
    <w:rsid w:val="00E03813"/>
    <w:rsid w:val="00E0498E"/>
    <w:rsid w:val="00E04CED"/>
    <w:rsid w:val="00E04F81"/>
    <w:rsid w:val="00E04FC5"/>
    <w:rsid w:val="00E0535B"/>
    <w:rsid w:val="00E053D7"/>
    <w:rsid w:val="00E05A2B"/>
    <w:rsid w:val="00E05DE2"/>
    <w:rsid w:val="00E06549"/>
    <w:rsid w:val="00E067ED"/>
    <w:rsid w:val="00E06F50"/>
    <w:rsid w:val="00E0722F"/>
    <w:rsid w:val="00E0745E"/>
    <w:rsid w:val="00E074A0"/>
    <w:rsid w:val="00E07B62"/>
    <w:rsid w:val="00E1016D"/>
    <w:rsid w:val="00E1058B"/>
    <w:rsid w:val="00E10778"/>
    <w:rsid w:val="00E107EF"/>
    <w:rsid w:val="00E10F9E"/>
    <w:rsid w:val="00E110E7"/>
    <w:rsid w:val="00E119E8"/>
    <w:rsid w:val="00E11B20"/>
    <w:rsid w:val="00E11D40"/>
    <w:rsid w:val="00E11E28"/>
    <w:rsid w:val="00E12413"/>
    <w:rsid w:val="00E132DB"/>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C76"/>
    <w:rsid w:val="00E20F80"/>
    <w:rsid w:val="00E212AE"/>
    <w:rsid w:val="00E212E0"/>
    <w:rsid w:val="00E21E67"/>
    <w:rsid w:val="00E21EB0"/>
    <w:rsid w:val="00E22330"/>
    <w:rsid w:val="00E22390"/>
    <w:rsid w:val="00E22A9E"/>
    <w:rsid w:val="00E22CEE"/>
    <w:rsid w:val="00E2333C"/>
    <w:rsid w:val="00E24456"/>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3E"/>
    <w:rsid w:val="00E317A4"/>
    <w:rsid w:val="00E3184A"/>
    <w:rsid w:val="00E319D0"/>
    <w:rsid w:val="00E31C2E"/>
    <w:rsid w:val="00E31D43"/>
    <w:rsid w:val="00E3237D"/>
    <w:rsid w:val="00E32386"/>
    <w:rsid w:val="00E32608"/>
    <w:rsid w:val="00E326B3"/>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62F"/>
    <w:rsid w:val="00E5670F"/>
    <w:rsid w:val="00E569A7"/>
    <w:rsid w:val="00E56D61"/>
    <w:rsid w:val="00E56D7A"/>
    <w:rsid w:val="00E57565"/>
    <w:rsid w:val="00E60503"/>
    <w:rsid w:val="00E608A7"/>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3BC3"/>
    <w:rsid w:val="00E6429B"/>
    <w:rsid w:val="00E64434"/>
    <w:rsid w:val="00E6458D"/>
    <w:rsid w:val="00E64F1F"/>
    <w:rsid w:val="00E650AD"/>
    <w:rsid w:val="00E662FA"/>
    <w:rsid w:val="00E66CFD"/>
    <w:rsid w:val="00E672F0"/>
    <w:rsid w:val="00E67AEA"/>
    <w:rsid w:val="00E67C51"/>
    <w:rsid w:val="00E67C64"/>
    <w:rsid w:val="00E67F15"/>
    <w:rsid w:val="00E701E9"/>
    <w:rsid w:val="00E70311"/>
    <w:rsid w:val="00E704B9"/>
    <w:rsid w:val="00E70518"/>
    <w:rsid w:val="00E70C4C"/>
    <w:rsid w:val="00E710FF"/>
    <w:rsid w:val="00E712A6"/>
    <w:rsid w:val="00E71948"/>
    <w:rsid w:val="00E71E96"/>
    <w:rsid w:val="00E72487"/>
    <w:rsid w:val="00E72AD8"/>
    <w:rsid w:val="00E72D7C"/>
    <w:rsid w:val="00E72EFC"/>
    <w:rsid w:val="00E73526"/>
    <w:rsid w:val="00E73A23"/>
    <w:rsid w:val="00E73B06"/>
    <w:rsid w:val="00E73B44"/>
    <w:rsid w:val="00E73D7E"/>
    <w:rsid w:val="00E73E4E"/>
    <w:rsid w:val="00E7445F"/>
    <w:rsid w:val="00E7471D"/>
    <w:rsid w:val="00E74A36"/>
    <w:rsid w:val="00E75205"/>
    <w:rsid w:val="00E75407"/>
    <w:rsid w:val="00E7569B"/>
    <w:rsid w:val="00E758EC"/>
    <w:rsid w:val="00E75C03"/>
    <w:rsid w:val="00E75E2A"/>
    <w:rsid w:val="00E75F95"/>
    <w:rsid w:val="00E762C8"/>
    <w:rsid w:val="00E7667A"/>
    <w:rsid w:val="00E7678F"/>
    <w:rsid w:val="00E77B52"/>
    <w:rsid w:val="00E77BD2"/>
    <w:rsid w:val="00E77BD9"/>
    <w:rsid w:val="00E77D04"/>
    <w:rsid w:val="00E77E62"/>
    <w:rsid w:val="00E80334"/>
    <w:rsid w:val="00E80388"/>
    <w:rsid w:val="00E80616"/>
    <w:rsid w:val="00E806FE"/>
    <w:rsid w:val="00E80AB0"/>
    <w:rsid w:val="00E80E98"/>
    <w:rsid w:val="00E81145"/>
    <w:rsid w:val="00E81CA4"/>
    <w:rsid w:val="00E81CC4"/>
    <w:rsid w:val="00E8234C"/>
    <w:rsid w:val="00E829B1"/>
    <w:rsid w:val="00E82AEF"/>
    <w:rsid w:val="00E83160"/>
    <w:rsid w:val="00E83417"/>
    <w:rsid w:val="00E836D0"/>
    <w:rsid w:val="00E839EE"/>
    <w:rsid w:val="00E83AA9"/>
    <w:rsid w:val="00E83C27"/>
    <w:rsid w:val="00E84805"/>
    <w:rsid w:val="00E84E50"/>
    <w:rsid w:val="00E850AD"/>
    <w:rsid w:val="00E851F8"/>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D21"/>
    <w:rsid w:val="00E87FD4"/>
    <w:rsid w:val="00E90395"/>
    <w:rsid w:val="00E90475"/>
    <w:rsid w:val="00E90E49"/>
    <w:rsid w:val="00E90F1B"/>
    <w:rsid w:val="00E90F80"/>
    <w:rsid w:val="00E9138D"/>
    <w:rsid w:val="00E91461"/>
    <w:rsid w:val="00E917F9"/>
    <w:rsid w:val="00E91EA5"/>
    <w:rsid w:val="00E92117"/>
    <w:rsid w:val="00E9227E"/>
    <w:rsid w:val="00E92364"/>
    <w:rsid w:val="00E925AD"/>
    <w:rsid w:val="00E9291C"/>
    <w:rsid w:val="00E92B16"/>
    <w:rsid w:val="00E9313B"/>
    <w:rsid w:val="00E9323A"/>
    <w:rsid w:val="00E93253"/>
    <w:rsid w:val="00E937CA"/>
    <w:rsid w:val="00E93AF3"/>
    <w:rsid w:val="00E93C40"/>
    <w:rsid w:val="00E93D6F"/>
    <w:rsid w:val="00E93FA4"/>
    <w:rsid w:val="00E93FFE"/>
    <w:rsid w:val="00E9459D"/>
    <w:rsid w:val="00E94F8A"/>
    <w:rsid w:val="00E957D7"/>
    <w:rsid w:val="00E96269"/>
    <w:rsid w:val="00E965DE"/>
    <w:rsid w:val="00E969CC"/>
    <w:rsid w:val="00E96DB3"/>
    <w:rsid w:val="00E97377"/>
    <w:rsid w:val="00E978B8"/>
    <w:rsid w:val="00E97AF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8EF"/>
    <w:rsid w:val="00ED5095"/>
    <w:rsid w:val="00ED57CB"/>
    <w:rsid w:val="00ED5F24"/>
    <w:rsid w:val="00ED772B"/>
    <w:rsid w:val="00ED7D6E"/>
    <w:rsid w:val="00ED7E52"/>
    <w:rsid w:val="00EE06E3"/>
    <w:rsid w:val="00EE0B0A"/>
    <w:rsid w:val="00EE0D5C"/>
    <w:rsid w:val="00EE1157"/>
    <w:rsid w:val="00EE1651"/>
    <w:rsid w:val="00EE16D9"/>
    <w:rsid w:val="00EE181F"/>
    <w:rsid w:val="00EE1B36"/>
    <w:rsid w:val="00EE1FD1"/>
    <w:rsid w:val="00EE2042"/>
    <w:rsid w:val="00EE21A5"/>
    <w:rsid w:val="00EE2737"/>
    <w:rsid w:val="00EE28C0"/>
    <w:rsid w:val="00EE292B"/>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1EF0"/>
    <w:rsid w:val="00EF2361"/>
    <w:rsid w:val="00EF23C9"/>
    <w:rsid w:val="00EF255F"/>
    <w:rsid w:val="00EF28D6"/>
    <w:rsid w:val="00EF298A"/>
    <w:rsid w:val="00EF31F1"/>
    <w:rsid w:val="00EF35FF"/>
    <w:rsid w:val="00EF391F"/>
    <w:rsid w:val="00EF3DEA"/>
    <w:rsid w:val="00EF40E2"/>
    <w:rsid w:val="00EF494E"/>
    <w:rsid w:val="00EF5064"/>
    <w:rsid w:val="00EF509C"/>
    <w:rsid w:val="00EF50AB"/>
    <w:rsid w:val="00EF5787"/>
    <w:rsid w:val="00EF5D59"/>
    <w:rsid w:val="00EF60D0"/>
    <w:rsid w:val="00EF6358"/>
    <w:rsid w:val="00EF64F9"/>
    <w:rsid w:val="00EF6566"/>
    <w:rsid w:val="00EF68A4"/>
    <w:rsid w:val="00EF68EB"/>
    <w:rsid w:val="00EF6B06"/>
    <w:rsid w:val="00EF6FE1"/>
    <w:rsid w:val="00EF7115"/>
    <w:rsid w:val="00EF7A2A"/>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40C1"/>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AC"/>
    <w:rsid w:val="00F15ECD"/>
    <w:rsid w:val="00F15FA5"/>
    <w:rsid w:val="00F1601A"/>
    <w:rsid w:val="00F16231"/>
    <w:rsid w:val="00F1646B"/>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029"/>
    <w:rsid w:val="00F21C67"/>
    <w:rsid w:val="00F21E74"/>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F0C"/>
    <w:rsid w:val="00F32052"/>
    <w:rsid w:val="00F32099"/>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CA3"/>
    <w:rsid w:val="00F36D64"/>
    <w:rsid w:val="00F36EA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9AD"/>
    <w:rsid w:val="00F47CBC"/>
    <w:rsid w:val="00F50343"/>
    <w:rsid w:val="00F5060E"/>
    <w:rsid w:val="00F507D1"/>
    <w:rsid w:val="00F507F8"/>
    <w:rsid w:val="00F50978"/>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C7A"/>
    <w:rsid w:val="00F61C8D"/>
    <w:rsid w:val="00F61D79"/>
    <w:rsid w:val="00F61F2E"/>
    <w:rsid w:val="00F62316"/>
    <w:rsid w:val="00F62538"/>
    <w:rsid w:val="00F625CB"/>
    <w:rsid w:val="00F62690"/>
    <w:rsid w:val="00F6298C"/>
    <w:rsid w:val="00F62A1D"/>
    <w:rsid w:val="00F62F2D"/>
    <w:rsid w:val="00F6302A"/>
    <w:rsid w:val="00F63312"/>
    <w:rsid w:val="00F63950"/>
    <w:rsid w:val="00F63A90"/>
    <w:rsid w:val="00F6454D"/>
    <w:rsid w:val="00F64641"/>
    <w:rsid w:val="00F64AD2"/>
    <w:rsid w:val="00F64C2B"/>
    <w:rsid w:val="00F64F3E"/>
    <w:rsid w:val="00F650EA"/>
    <w:rsid w:val="00F651B3"/>
    <w:rsid w:val="00F651BE"/>
    <w:rsid w:val="00F6522A"/>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69B"/>
    <w:rsid w:val="00F72B56"/>
    <w:rsid w:val="00F72B72"/>
    <w:rsid w:val="00F72C23"/>
    <w:rsid w:val="00F733BC"/>
    <w:rsid w:val="00F73B86"/>
    <w:rsid w:val="00F73C29"/>
    <w:rsid w:val="00F74BB9"/>
    <w:rsid w:val="00F75582"/>
    <w:rsid w:val="00F75733"/>
    <w:rsid w:val="00F75833"/>
    <w:rsid w:val="00F75AD3"/>
    <w:rsid w:val="00F75E10"/>
    <w:rsid w:val="00F76150"/>
    <w:rsid w:val="00F76876"/>
    <w:rsid w:val="00F769C6"/>
    <w:rsid w:val="00F76A2F"/>
    <w:rsid w:val="00F76EFA"/>
    <w:rsid w:val="00F775A1"/>
    <w:rsid w:val="00F777E4"/>
    <w:rsid w:val="00F77BF2"/>
    <w:rsid w:val="00F80109"/>
    <w:rsid w:val="00F804BE"/>
    <w:rsid w:val="00F80E1F"/>
    <w:rsid w:val="00F8167A"/>
    <w:rsid w:val="00F817CE"/>
    <w:rsid w:val="00F81BC3"/>
    <w:rsid w:val="00F81D57"/>
    <w:rsid w:val="00F81D64"/>
    <w:rsid w:val="00F82727"/>
    <w:rsid w:val="00F82C50"/>
    <w:rsid w:val="00F83167"/>
    <w:rsid w:val="00F837DB"/>
    <w:rsid w:val="00F839CF"/>
    <w:rsid w:val="00F83F4C"/>
    <w:rsid w:val="00F841A5"/>
    <w:rsid w:val="00F84355"/>
    <w:rsid w:val="00F8456C"/>
    <w:rsid w:val="00F845AD"/>
    <w:rsid w:val="00F845C3"/>
    <w:rsid w:val="00F84916"/>
    <w:rsid w:val="00F84D64"/>
    <w:rsid w:val="00F84E76"/>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903A3"/>
    <w:rsid w:val="00F9056A"/>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4232"/>
    <w:rsid w:val="00F94326"/>
    <w:rsid w:val="00F94E90"/>
    <w:rsid w:val="00F94FCE"/>
    <w:rsid w:val="00F95061"/>
    <w:rsid w:val="00F95126"/>
    <w:rsid w:val="00F954DB"/>
    <w:rsid w:val="00F956C2"/>
    <w:rsid w:val="00F95D9F"/>
    <w:rsid w:val="00F95FE8"/>
    <w:rsid w:val="00F9621F"/>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45B9"/>
    <w:rsid w:val="00FA4B07"/>
    <w:rsid w:val="00FA5AA1"/>
    <w:rsid w:val="00FA5ADB"/>
    <w:rsid w:val="00FA5B46"/>
    <w:rsid w:val="00FA5E15"/>
    <w:rsid w:val="00FA5FC9"/>
    <w:rsid w:val="00FA6364"/>
    <w:rsid w:val="00FA65F0"/>
    <w:rsid w:val="00FA6BB1"/>
    <w:rsid w:val="00FA6C37"/>
    <w:rsid w:val="00FA74CE"/>
    <w:rsid w:val="00FA7BC6"/>
    <w:rsid w:val="00FB00E6"/>
    <w:rsid w:val="00FB0F15"/>
    <w:rsid w:val="00FB1C95"/>
    <w:rsid w:val="00FB2644"/>
    <w:rsid w:val="00FB2B93"/>
    <w:rsid w:val="00FB3A12"/>
    <w:rsid w:val="00FB3BE1"/>
    <w:rsid w:val="00FB3ECD"/>
    <w:rsid w:val="00FB3FE2"/>
    <w:rsid w:val="00FB416E"/>
    <w:rsid w:val="00FB44B1"/>
    <w:rsid w:val="00FB4C80"/>
    <w:rsid w:val="00FB55BF"/>
    <w:rsid w:val="00FB58BD"/>
    <w:rsid w:val="00FB5B51"/>
    <w:rsid w:val="00FB5BF4"/>
    <w:rsid w:val="00FB5E23"/>
    <w:rsid w:val="00FB5EDE"/>
    <w:rsid w:val="00FB686C"/>
    <w:rsid w:val="00FB69A0"/>
    <w:rsid w:val="00FB6A6A"/>
    <w:rsid w:val="00FB6F27"/>
    <w:rsid w:val="00FB704D"/>
    <w:rsid w:val="00FB759A"/>
    <w:rsid w:val="00FB7B35"/>
    <w:rsid w:val="00FB7F8B"/>
    <w:rsid w:val="00FC00EA"/>
    <w:rsid w:val="00FC037A"/>
    <w:rsid w:val="00FC0475"/>
    <w:rsid w:val="00FC05EF"/>
    <w:rsid w:val="00FC0601"/>
    <w:rsid w:val="00FC07AC"/>
    <w:rsid w:val="00FC0CF7"/>
    <w:rsid w:val="00FC166B"/>
    <w:rsid w:val="00FC196D"/>
    <w:rsid w:val="00FC1B67"/>
    <w:rsid w:val="00FC244D"/>
    <w:rsid w:val="00FC24CE"/>
    <w:rsid w:val="00FC2DF0"/>
    <w:rsid w:val="00FC33B8"/>
    <w:rsid w:val="00FC3CA8"/>
    <w:rsid w:val="00FC420A"/>
    <w:rsid w:val="00FC44B6"/>
    <w:rsid w:val="00FC48A4"/>
    <w:rsid w:val="00FC4C50"/>
    <w:rsid w:val="00FC4C8D"/>
    <w:rsid w:val="00FC4FDC"/>
    <w:rsid w:val="00FC5105"/>
    <w:rsid w:val="00FC5AA0"/>
    <w:rsid w:val="00FC5ADB"/>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775"/>
    <w:rsid w:val="00FD2C13"/>
    <w:rsid w:val="00FD2C5B"/>
    <w:rsid w:val="00FD32FD"/>
    <w:rsid w:val="00FD3B17"/>
    <w:rsid w:val="00FD3E39"/>
    <w:rsid w:val="00FD3E72"/>
    <w:rsid w:val="00FD41D2"/>
    <w:rsid w:val="00FD456C"/>
    <w:rsid w:val="00FD47ED"/>
    <w:rsid w:val="00FD4AA7"/>
    <w:rsid w:val="00FD4B31"/>
    <w:rsid w:val="00FD5181"/>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365"/>
    <w:rsid w:val="00FE27C7"/>
    <w:rsid w:val="00FE2D00"/>
    <w:rsid w:val="00FE2E85"/>
    <w:rsid w:val="00FE2F1C"/>
    <w:rsid w:val="00FE2F75"/>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F2F"/>
    <w:rsid w:val="00FE673B"/>
    <w:rsid w:val="00FE676C"/>
    <w:rsid w:val="00FE6800"/>
    <w:rsid w:val="00FE6CD2"/>
    <w:rsid w:val="00FE7241"/>
    <w:rsid w:val="00FE7336"/>
    <w:rsid w:val="00FE761F"/>
    <w:rsid w:val="00FE7821"/>
    <w:rsid w:val="00FE787C"/>
    <w:rsid w:val="00FE7CC9"/>
    <w:rsid w:val="00FE7FF7"/>
    <w:rsid w:val="00FF0614"/>
    <w:rsid w:val="00FF07A5"/>
    <w:rsid w:val="00FF1D2F"/>
    <w:rsid w:val="00FF212B"/>
    <w:rsid w:val="00FF2F56"/>
    <w:rsid w:val="00FF3475"/>
    <w:rsid w:val="00FF4137"/>
    <w:rsid w:val="00FF45A5"/>
    <w:rsid w:val="00FF4751"/>
    <w:rsid w:val="00FF47A5"/>
    <w:rsid w:val="00FF4CA1"/>
    <w:rsid w:val="00FF5247"/>
    <w:rsid w:val="00FF5C91"/>
    <w:rsid w:val="00FF5D42"/>
    <w:rsid w:val="00FF5E2F"/>
    <w:rsid w:val="00FF6267"/>
    <w:rsid w:val="00FF6C07"/>
    <w:rsid w:val="00FF6EDB"/>
    <w:rsid w:val="00FF73F7"/>
    <w:rsid w:val="00FF7A8A"/>
    <w:rsid w:val="00FF7F99"/>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DBB9ECD4-F6DA-4A7C-93FD-866A9CBB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21/Docs//R2-230228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1/Docs//R2-230228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59C5F41-465E-4884-9404-03C040A67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5667</TotalTime>
  <Pages>8</Pages>
  <Words>5426</Words>
  <Characters>30929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36283</CharactersWithSpaces>
  <SharedDoc>false</SharedDoc>
  <HyperlinkBase/>
  <HLinks>
    <vt:vector size="252" baseType="variant">
      <vt:variant>
        <vt:i4>1900597</vt:i4>
      </vt:variant>
      <vt:variant>
        <vt:i4>125</vt:i4>
      </vt:variant>
      <vt:variant>
        <vt:i4>0</vt:i4>
      </vt:variant>
      <vt:variant>
        <vt:i4>5</vt:i4>
      </vt:variant>
      <vt:variant>
        <vt:lpwstr/>
      </vt:variant>
      <vt:variant>
        <vt:lpwstr>_Toc146748617</vt:lpwstr>
      </vt:variant>
      <vt:variant>
        <vt:i4>1900597</vt:i4>
      </vt:variant>
      <vt:variant>
        <vt:i4>122</vt:i4>
      </vt:variant>
      <vt:variant>
        <vt:i4>0</vt:i4>
      </vt:variant>
      <vt:variant>
        <vt:i4>5</vt:i4>
      </vt:variant>
      <vt:variant>
        <vt:lpwstr/>
      </vt:variant>
      <vt:variant>
        <vt:lpwstr>_Toc146748616</vt:lpwstr>
      </vt:variant>
      <vt:variant>
        <vt:i4>1900597</vt:i4>
      </vt:variant>
      <vt:variant>
        <vt:i4>119</vt:i4>
      </vt:variant>
      <vt:variant>
        <vt:i4>0</vt:i4>
      </vt:variant>
      <vt:variant>
        <vt:i4>5</vt:i4>
      </vt:variant>
      <vt:variant>
        <vt:lpwstr/>
      </vt:variant>
      <vt:variant>
        <vt:lpwstr>_Toc146748615</vt:lpwstr>
      </vt:variant>
      <vt:variant>
        <vt:i4>1900597</vt:i4>
      </vt:variant>
      <vt:variant>
        <vt:i4>116</vt:i4>
      </vt:variant>
      <vt:variant>
        <vt:i4>0</vt:i4>
      </vt:variant>
      <vt:variant>
        <vt:i4>5</vt:i4>
      </vt:variant>
      <vt:variant>
        <vt:lpwstr/>
      </vt:variant>
      <vt:variant>
        <vt:lpwstr>_Toc146748614</vt:lpwstr>
      </vt:variant>
      <vt:variant>
        <vt:i4>1900597</vt:i4>
      </vt:variant>
      <vt:variant>
        <vt:i4>113</vt:i4>
      </vt:variant>
      <vt:variant>
        <vt:i4>0</vt:i4>
      </vt:variant>
      <vt:variant>
        <vt:i4>5</vt:i4>
      </vt:variant>
      <vt:variant>
        <vt:lpwstr/>
      </vt:variant>
      <vt:variant>
        <vt:lpwstr>_Toc146748613</vt:lpwstr>
      </vt:variant>
      <vt:variant>
        <vt:i4>1900597</vt:i4>
      </vt:variant>
      <vt:variant>
        <vt:i4>110</vt:i4>
      </vt:variant>
      <vt:variant>
        <vt:i4>0</vt:i4>
      </vt:variant>
      <vt:variant>
        <vt:i4>5</vt:i4>
      </vt:variant>
      <vt:variant>
        <vt:lpwstr/>
      </vt:variant>
      <vt:variant>
        <vt:lpwstr>_Toc146748612</vt:lpwstr>
      </vt:variant>
      <vt:variant>
        <vt:i4>1900597</vt:i4>
      </vt:variant>
      <vt:variant>
        <vt:i4>107</vt:i4>
      </vt:variant>
      <vt:variant>
        <vt:i4>0</vt:i4>
      </vt:variant>
      <vt:variant>
        <vt:i4>5</vt:i4>
      </vt:variant>
      <vt:variant>
        <vt:lpwstr/>
      </vt:variant>
      <vt:variant>
        <vt:lpwstr>_Toc146748611</vt:lpwstr>
      </vt:variant>
      <vt:variant>
        <vt:i4>1900597</vt:i4>
      </vt:variant>
      <vt:variant>
        <vt:i4>104</vt:i4>
      </vt:variant>
      <vt:variant>
        <vt:i4>0</vt:i4>
      </vt:variant>
      <vt:variant>
        <vt:i4>5</vt:i4>
      </vt:variant>
      <vt:variant>
        <vt:lpwstr/>
      </vt:variant>
      <vt:variant>
        <vt:lpwstr>_Toc146748610</vt:lpwstr>
      </vt:variant>
      <vt:variant>
        <vt:i4>1835061</vt:i4>
      </vt:variant>
      <vt:variant>
        <vt:i4>101</vt:i4>
      </vt:variant>
      <vt:variant>
        <vt:i4>0</vt:i4>
      </vt:variant>
      <vt:variant>
        <vt:i4>5</vt:i4>
      </vt:variant>
      <vt:variant>
        <vt:lpwstr/>
      </vt:variant>
      <vt:variant>
        <vt:lpwstr>_Toc146748609</vt:lpwstr>
      </vt:variant>
      <vt:variant>
        <vt:i4>1835061</vt:i4>
      </vt:variant>
      <vt:variant>
        <vt:i4>98</vt:i4>
      </vt:variant>
      <vt:variant>
        <vt:i4>0</vt:i4>
      </vt:variant>
      <vt:variant>
        <vt:i4>5</vt:i4>
      </vt:variant>
      <vt:variant>
        <vt:lpwstr/>
      </vt:variant>
      <vt:variant>
        <vt:lpwstr>_Toc146748608</vt:lpwstr>
      </vt:variant>
      <vt:variant>
        <vt:i4>1835061</vt:i4>
      </vt:variant>
      <vt:variant>
        <vt:i4>95</vt:i4>
      </vt:variant>
      <vt:variant>
        <vt:i4>0</vt:i4>
      </vt:variant>
      <vt:variant>
        <vt:i4>5</vt:i4>
      </vt:variant>
      <vt:variant>
        <vt:lpwstr/>
      </vt:variant>
      <vt:variant>
        <vt:lpwstr>_Toc146748607</vt:lpwstr>
      </vt:variant>
      <vt:variant>
        <vt:i4>1835061</vt:i4>
      </vt:variant>
      <vt:variant>
        <vt:i4>92</vt:i4>
      </vt:variant>
      <vt:variant>
        <vt:i4>0</vt:i4>
      </vt:variant>
      <vt:variant>
        <vt:i4>5</vt:i4>
      </vt:variant>
      <vt:variant>
        <vt:lpwstr/>
      </vt:variant>
      <vt:variant>
        <vt:lpwstr>_Toc146748606</vt:lpwstr>
      </vt:variant>
      <vt:variant>
        <vt:i4>1835061</vt:i4>
      </vt:variant>
      <vt:variant>
        <vt:i4>89</vt:i4>
      </vt:variant>
      <vt:variant>
        <vt:i4>0</vt:i4>
      </vt:variant>
      <vt:variant>
        <vt:i4>5</vt:i4>
      </vt:variant>
      <vt:variant>
        <vt:lpwstr/>
      </vt:variant>
      <vt:variant>
        <vt:lpwstr>_Toc146748605</vt:lpwstr>
      </vt:variant>
      <vt:variant>
        <vt:i4>1835061</vt:i4>
      </vt:variant>
      <vt:variant>
        <vt:i4>86</vt:i4>
      </vt:variant>
      <vt:variant>
        <vt:i4>0</vt:i4>
      </vt:variant>
      <vt:variant>
        <vt:i4>5</vt:i4>
      </vt:variant>
      <vt:variant>
        <vt:lpwstr/>
      </vt:variant>
      <vt:variant>
        <vt:lpwstr>_Toc146748604</vt:lpwstr>
      </vt:variant>
      <vt:variant>
        <vt:i4>1835061</vt:i4>
      </vt:variant>
      <vt:variant>
        <vt:i4>83</vt:i4>
      </vt:variant>
      <vt:variant>
        <vt:i4>0</vt:i4>
      </vt:variant>
      <vt:variant>
        <vt:i4>5</vt:i4>
      </vt:variant>
      <vt:variant>
        <vt:lpwstr/>
      </vt:variant>
      <vt:variant>
        <vt:lpwstr>_Toc146748603</vt:lpwstr>
      </vt:variant>
      <vt:variant>
        <vt:i4>1835061</vt:i4>
      </vt:variant>
      <vt:variant>
        <vt:i4>80</vt:i4>
      </vt:variant>
      <vt:variant>
        <vt:i4>0</vt:i4>
      </vt:variant>
      <vt:variant>
        <vt:i4>5</vt:i4>
      </vt:variant>
      <vt:variant>
        <vt:lpwstr/>
      </vt:variant>
      <vt:variant>
        <vt:lpwstr>_Toc146748602</vt:lpwstr>
      </vt:variant>
      <vt:variant>
        <vt:i4>1835061</vt:i4>
      </vt:variant>
      <vt:variant>
        <vt:i4>77</vt:i4>
      </vt:variant>
      <vt:variant>
        <vt:i4>0</vt:i4>
      </vt:variant>
      <vt:variant>
        <vt:i4>5</vt:i4>
      </vt:variant>
      <vt:variant>
        <vt:lpwstr/>
      </vt:variant>
      <vt:variant>
        <vt:lpwstr>_Toc146748601</vt:lpwstr>
      </vt:variant>
      <vt:variant>
        <vt:i4>1835061</vt:i4>
      </vt:variant>
      <vt:variant>
        <vt:i4>74</vt:i4>
      </vt:variant>
      <vt:variant>
        <vt:i4>0</vt:i4>
      </vt:variant>
      <vt:variant>
        <vt:i4>5</vt:i4>
      </vt:variant>
      <vt:variant>
        <vt:lpwstr/>
      </vt:variant>
      <vt:variant>
        <vt:lpwstr>_Toc146748600</vt:lpwstr>
      </vt:variant>
      <vt:variant>
        <vt:i4>1376310</vt:i4>
      </vt:variant>
      <vt:variant>
        <vt:i4>71</vt:i4>
      </vt:variant>
      <vt:variant>
        <vt:i4>0</vt:i4>
      </vt:variant>
      <vt:variant>
        <vt:i4>5</vt:i4>
      </vt:variant>
      <vt:variant>
        <vt:lpwstr/>
      </vt:variant>
      <vt:variant>
        <vt:lpwstr>_Toc146748599</vt:lpwstr>
      </vt:variant>
      <vt:variant>
        <vt:i4>1376310</vt:i4>
      </vt:variant>
      <vt:variant>
        <vt:i4>68</vt:i4>
      </vt:variant>
      <vt:variant>
        <vt:i4>0</vt:i4>
      </vt:variant>
      <vt:variant>
        <vt:i4>5</vt:i4>
      </vt:variant>
      <vt:variant>
        <vt:lpwstr/>
      </vt:variant>
      <vt:variant>
        <vt:lpwstr>_Toc146748598</vt:lpwstr>
      </vt:variant>
      <vt:variant>
        <vt:i4>1376310</vt:i4>
      </vt:variant>
      <vt:variant>
        <vt:i4>65</vt:i4>
      </vt:variant>
      <vt:variant>
        <vt:i4>0</vt:i4>
      </vt:variant>
      <vt:variant>
        <vt:i4>5</vt:i4>
      </vt:variant>
      <vt:variant>
        <vt:lpwstr/>
      </vt:variant>
      <vt:variant>
        <vt:lpwstr>_Toc146748597</vt:lpwstr>
      </vt:variant>
      <vt:variant>
        <vt:i4>1376310</vt:i4>
      </vt:variant>
      <vt:variant>
        <vt:i4>62</vt:i4>
      </vt:variant>
      <vt:variant>
        <vt:i4>0</vt:i4>
      </vt:variant>
      <vt:variant>
        <vt:i4>5</vt:i4>
      </vt:variant>
      <vt:variant>
        <vt:lpwstr/>
      </vt:variant>
      <vt:variant>
        <vt:lpwstr>_Toc146748596</vt:lpwstr>
      </vt:variant>
      <vt:variant>
        <vt:i4>1376310</vt:i4>
      </vt:variant>
      <vt:variant>
        <vt:i4>59</vt:i4>
      </vt:variant>
      <vt:variant>
        <vt:i4>0</vt:i4>
      </vt:variant>
      <vt:variant>
        <vt:i4>5</vt:i4>
      </vt:variant>
      <vt:variant>
        <vt:lpwstr/>
      </vt:variant>
      <vt:variant>
        <vt:lpwstr>_Toc146748595</vt:lpwstr>
      </vt:variant>
      <vt:variant>
        <vt:i4>1376310</vt:i4>
      </vt:variant>
      <vt:variant>
        <vt:i4>56</vt:i4>
      </vt:variant>
      <vt:variant>
        <vt:i4>0</vt:i4>
      </vt:variant>
      <vt:variant>
        <vt:i4>5</vt:i4>
      </vt:variant>
      <vt:variant>
        <vt:lpwstr/>
      </vt:variant>
      <vt:variant>
        <vt:lpwstr>_Toc146748594</vt:lpwstr>
      </vt:variant>
      <vt:variant>
        <vt:i4>1376310</vt:i4>
      </vt:variant>
      <vt:variant>
        <vt:i4>53</vt:i4>
      </vt:variant>
      <vt:variant>
        <vt:i4>0</vt:i4>
      </vt:variant>
      <vt:variant>
        <vt:i4>5</vt:i4>
      </vt:variant>
      <vt:variant>
        <vt:lpwstr/>
      </vt:variant>
      <vt:variant>
        <vt:lpwstr>_Toc146748593</vt:lpwstr>
      </vt:variant>
      <vt:variant>
        <vt:i4>1376310</vt:i4>
      </vt:variant>
      <vt:variant>
        <vt:i4>50</vt:i4>
      </vt:variant>
      <vt:variant>
        <vt:i4>0</vt:i4>
      </vt:variant>
      <vt:variant>
        <vt:i4>5</vt:i4>
      </vt:variant>
      <vt:variant>
        <vt:lpwstr/>
      </vt:variant>
      <vt:variant>
        <vt:lpwstr>_Toc146748592</vt:lpwstr>
      </vt:variant>
      <vt:variant>
        <vt:i4>1376310</vt:i4>
      </vt:variant>
      <vt:variant>
        <vt:i4>47</vt:i4>
      </vt:variant>
      <vt:variant>
        <vt:i4>0</vt:i4>
      </vt:variant>
      <vt:variant>
        <vt:i4>5</vt:i4>
      </vt:variant>
      <vt:variant>
        <vt:lpwstr/>
      </vt:variant>
      <vt:variant>
        <vt:lpwstr>_Toc146748591</vt:lpwstr>
      </vt:variant>
      <vt:variant>
        <vt:i4>1376310</vt:i4>
      </vt:variant>
      <vt:variant>
        <vt:i4>44</vt:i4>
      </vt:variant>
      <vt:variant>
        <vt:i4>0</vt:i4>
      </vt:variant>
      <vt:variant>
        <vt:i4>5</vt:i4>
      </vt:variant>
      <vt:variant>
        <vt:lpwstr/>
      </vt:variant>
      <vt:variant>
        <vt:lpwstr>_Toc146748590</vt:lpwstr>
      </vt:variant>
      <vt:variant>
        <vt:i4>1310774</vt:i4>
      </vt:variant>
      <vt:variant>
        <vt:i4>38</vt:i4>
      </vt:variant>
      <vt:variant>
        <vt:i4>0</vt:i4>
      </vt:variant>
      <vt:variant>
        <vt:i4>5</vt:i4>
      </vt:variant>
      <vt:variant>
        <vt:lpwstr/>
      </vt:variant>
      <vt:variant>
        <vt:lpwstr>_Toc146748586</vt:lpwstr>
      </vt:variant>
      <vt:variant>
        <vt:i4>1507376</vt:i4>
      </vt:variant>
      <vt:variant>
        <vt:i4>30</vt:i4>
      </vt:variant>
      <vt:variant>
        <vt:i4>0</vt:i4>
      </vt:variant>
      <vt:variant>
        <vt:i4>5</vt:i4>
      </vt:variant>
      <vt:variant>
        <vt:lpwstr/>
      </vt:variant>
      <vt:variant>
        <vt:lpwstr>_Toc146714679</vt:lpwstr>
      </vt:variant>
      <vt:variant>
        <vt:i4>1572912</vt:i4>
      </vt:variant>
      <vt:variant>
        <vt:i4>27</vt:i4>
      </vt:variant>
      <vt:variant>
        <vt:i4>0</vt:i4>
      </vt:variant>
      <vt:variant>
        <vt:i4>5</vt:i4>
      </vt:variant>
      <vt:variant>
        <vt:lpwstr/>
      </vt:variant>
      <vt:variant>
        <vt:lpwstr>_Toc146714688</vt:lpwstr>
      </vt:variant>
      <vt:variant>
        <vt:i4>1572912</vt:i4>
      </vt:variant>
      <vt:variant>
        <vt:i4>24</vt:i4>
      </vt:variant>
      <vt:variant>
        <vt:i4>0</vt:i4>
      </vt:variant>
      <vt:variant>
        <vt:i4>5</vt:i4>
      </vt:variant>
      <vt:variant>
        <vt:lpwstr/>
      </vt:variant>
      <vt:variant>
        <vt:lpwstr>_Toc146714687</vt:lpwstr>
      </vt:variant>
      <vt:variant>
        <vt:i4>1572912</vt:i4>
      </vt:variant>
      <vt:variant>
        <vt:i4>21</vt:i4>
      </vt:variant>
      <vt:variant>
        <vt:i4>0</vt:i4>
      </vt:variant>
      <vt:variant>
        <vt:i4>5</vt:i4>
      </vt:variant>
      <vt:variant>
        <vt:lpwstr/>
      </vt:variant>
      <vt:variant>
        <vt:lpwstr>_Toc146714686</vt:lpwstr>
      </vt:variant>
      <vt:variant>
        <vt:i4>1507376</vt:i4>
      </vt:variant>
      <vt:variant>
        <vt:i4>18</vt:i4>
      </vt:variant>
      <vt:variant>
        <vt:i4>0</vt:i4>
      </vt:variant>
      <vt:variant>
        <vt:i4>5</vt:i4>
      </vt:variant>
      <vt:variant>
        <vt:lpwstr/>
      </vt:variant>
      <vt:variant>
        <vt:lpwstr>_Toc146714679</vt:lpwstr>
      </vt:variant>
      <vt:variant>
        <vt:i4>1507376</vt:i4>
      </vt:variant>
      <vt:variant>
        <vt:i4>15</vt:i4>
      </vt:variant>
      <vt:variant>
        <vt:i4>0</vt:i4>
      </vt:variant>
      <vt:variant>
        <vt:i4>5</vt:i4>
      </vt:variant>
      <vt:variant>
        <vt:lpwstr/>
      </vt:variant>
      <vt:variant>
        <vt:lpwstr>_Toc146714678</vt:lpwstr>
      </vt:variant>
      <vt:variant>
        <vt:i4>1507376</vt:i4>
      </vt:variant>
      <vt:variant>
        <vt:i4>12</vt:i4>
      </vt:variant>
      <vt:variant>
        <vt:i4>0</vt:i4>
      </vt:variant>
      <vt:variant>
        <vt:i4>5</vt:i4>
      </vt:variant>
      <vt:variant>
        <vt:lpwstr/>
      </vt:variant>
      <vt:variant>
        <vt:lpwstr>_Toc146714677</vt:lpwstr>
      </vt:variant>
      <vt:variant>
        <vt:i4>1507376</vt:i4>
      </vt:variant>
      <vt:variant>
        <vt:i4>9</vt:i4>
      </vt:variant>
      <vt:variant>
        <vt:i4>0</vt:i4>
      </vt:variant>
      <vt:variant>
        <vt:i4>5</vt:i4>
      </vt:variant>
      <vt:variant>
        <vt:lpwstr/>
      </vt:variant>
      <vt:variant>
        <vt:lpwstr>_Toc146714676</vt:lpwstr>
      </vt:variant>
      <vt:variant>
        <vt:i4>6422609</vt:i4>
      </vt:variant>
      <vt:variant>
        <vt:i4>3</vt:i4>
      </vt:variant>
      <vt:variant>
        <vt:i4>0</vt:i4>
      </vt:variant>
      <vt:variant>
        <vt:i4>5</vt:i4>
      </vt:variant>
      <vt:variant>
        <vt:lpwstr>http://www.3gpp.org/ftp//tsg_ran/WG2_RL2/TSGR2_121/Docs//R2-2302286.zip</vt:lpwstr>
      </vt:variant>
      <vt:variant>
        <vt:lpwstr/>
      </vt:variant>
      <vt:variant>
        <vt:i4>6422609</vt:i4>
      </vt:variant>
      <vt:variant>
        <vt:i4>0</vt:i4>
      </vt:variant>
      <vt:variant>
        <vt:i4>0</vt:i4>
      </vt:variant>
      <vt:variant>
        <vt:i4>5</vt:i4>
      </vt:variant>
      <vt:variant>
        <vt:lpwstr>http://www.3gpp.org/ftp//tsg_ran/WG2_RL2/TSGR2_121/Docs//R2-2302286.zip</vt:lpwstr>
      </vt:variant>
      <vt:variant>
        <vt:lpwstr/>
      </vt:variant>
      <vt:variant>
        <vt:i4>8257553</vt:i4>
      </vt:variant>
      <vt:variant>
        <vt:i4>6</vt:i4>
      </vt:variant>
      <vt:variant>
        <vt:i4>0</vt:i4>
      </vt:variant>
      <vt:variant>
        <vt:i4>5</vt:i4>
      </vt:variant>
      <vt:variant>
        <vt:lpwstr>mailto:pradeepa.ramachandra@ericsson.com</vt:lpwstr>
      </vt:variant>
      <vt:variant>
        <vt:lpwstr/>
      </vt:variant>
      <vt:variant>
        <vt:i4>8257553</vt:i4>
      </vt:variant>
      <vt:variant>
        <vt:i4>3</vt:i4>
      </vt:variant>
      <vt:variant>
        <vt:i4>0</vt:i4>
      </vt:variant>
      <vt:variant>
        <vt:i4>5</vt:i4>
      </vt:variant>
      <vt:variant>
        <vt:lpwstr>mailto:pradeepa.ramachandra@ericsson.com</vt:lpwstr>
      </vt:variant>
      <vt:variant>
        <vt:lpwstr/>
      </vt:variant>
      <vt:variant>
        <vt:i4>8257553</vt:i4>
      </vt:variant>
      <vt:variant>
        <vt:i4>0</vt:i4>
      </vt:variant>
      <vt:variant>
        <vt:i4>0</vt:i4>
      </vt:variant>
      <vt:variant>
        <vt:i4>5</vt:i4>
      </vt:variant>
      <vt:variant>
        <vt:lpwstr>mailto:pradeepa.ramachandra@ericsson.com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(Rapporteur)</cp:lastModifiedBy>
  <cp:revision>3703</cp:revision>
  <cp:lastPrinted>2008-02-01T19:09:00Z</cp:lastPrinted>
  <dcterms:created xsi:type="dcterms:W3CDTF">2022-02-12T14:07:00Z</dcterms:created>
  <dcterms:modified xsi:type="dcterms:W3CDTF">2023-09-29T08:43:00Z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